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CD8CF" w14:textId="5F730945" w:rsidR="007867E4" w:rsidRPr="00541304" w:rsidRDefault="007867E4" w:rsidP="007867E4">
      <w:pPr>
        <w:widowControl w:val="0"/>
        <w:autoSpaceDE w:val="0"/>
        <w:autoSpaceDN w:val="0"/>
        <w:spacing w:before="252" w:after="0" w:line="240" w:lineRule="auto"/>
        <w:jc w:val="center"/>
        <w:rPr>
          <w:rFonts w:asciiTheme="majorBidi" w:eastAsia="Times New Roman" w:hAnsiTheme="majorBidi" w:cstheme="majorBidi"/>
          <w:b/>
          <w:bCs/>
          <w:spacing w:val="-4"/>
          <w:sz w:val="28"/>
          <w:szCs w:val="28"/>
        </w:rPr>
      </w:pPr>
      <w:bookmarkStart w:id="0" w:name="_GoBack"/>
      <w:bookmarkEnd w:id="0"/>
      <w:r w:rsidRPr="00541304">
        <w:rPr>
          <w:rFonts w:asciiTheme="majorBidi" w:eastAsia="Times New Roman" w:hAnsiTheme="majorBidi" w:cstheme="majorBidi"/>
          <w:b/>
          <w:bCs/>
          <w:spacing w:val="-4"/>
          <w:sz w:val="28"/>
          <w:szCs w:val="28"/>
        </w:rPr>
        <w:t>Invitation for Pre-qualification</w:t>
      </w:r>
    </w:p>
    <w:p w14:paraId="7B4652D7" w14:textId="77777777" w:rsidR="007867E4" w:rsidRPr="00541304" w:rsidRDefault="007867E4" w:rsidP="007867E4">
      <w:pPr>
        <w:widowControl w:val="0"/>
        <w:autoSpaceDE w:val="0"/>
        <w:autoSpaceDN w:val="0"/>
        <w:spacing w:after="0" w:line="240" w:lineRule="auto"/>
        <w:rPr>
          <w:rFonts w:ascii="Times New Roman" w:eastAsia="Times New Roman" w:hAnsi="Times New Roman" w:cs="Times New Roman"/>
          <w:i/>
          <w:iCs/>
          <w:spacing w:val="-6"/>
          <w:sz w:val="24"/>
          <w:szCs w:val="24"/>
        </w:rPr>
      </w:pPr>
    </w:p>
    <w:p w14:paraId="53E4F38C" w14:textId="7854467D" w:rsidR="007867E4" w:rsidRPr="00541304" w:rsidRDefault="001D7876" w:rsidP="00562915">
      <w:pPr>
        <w:widowControl w:val="0"/>
        <w:autoSpaceDE w:val="0"/>
        <w:autoSpaceDN w:val="0"/>
        <w:spacing w:after="0" w:line="240" w:lineRule="auto"/>
        <w:rPr>
          <w:rFonts w:ascii="Times New Roman" w:eastAsia="Times New Roman" w:hAnsi="Times New Roman" w:cs="Times New Roman"/>
          <w:spacing w:val="-4"/>
          <w:sz w:val="24"/>
          <w:szCs w:val="24"/>
        </w:rPr>
      </w:pPr>
      <w:r w:rsidRPr="00541304">
        <w:rPr>
          <w:rFonts w:ascii="Times New Roman" w:eastAsia="Times New Roman" w:hAnsi="Times New Roman" w:cs="Times New Roman"/>
          <w:spacing w:val="-6"/>
          <w:sz w:val="24"/>
          <w:szCs w:val="24"/>
        </w:rPr>
        <w:t xml:space="preserve">Country: </w:t>
      </w:r>
      <w:r w:rsidR="00734BE3" w:rsidRPr="00541304">
        <w:rPr>
          <w:rFonts w:ascii="Times New Roman" w:eastAsia="Times New Roman" w:hAnsi="Times New Roman" w:cs="Times New Roman"/>
          <w:spacing w:val="-6"/>
          <w:sz w:val="24"/>
          <w:szCs w:val="24"/>
        </w:rPr>
        <w:t>Kyrgyz Republic</w:t>
      </w:r>
    </w:p>
    <w:p w14:paraId="3B1B05CB" w14:textId="432E9AB7" w:rsidR="002E5ED0" w:rsidRPr="00541304" w:rsidRDefault="003B4AC4" w:rsidP="00562915">
      <w:pPr>
        <w:widowControl w:val="0"/>
        <w:autoSpaceDE w:val="0"/>
        <w:autoSpaceDN w:val="0"/>
        <w:spacing w:after="0" w:line="240" w:lineRule="auto"/>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 xml:space="preserve">Project: </w:t>
      </w:r>
      <w:r w:rsidR="00C770C8" w:rsidRPr="00541304">
        <w:rPr>
          <w:rFonts w:ascii="Times New Roman" w:hAnsi="Times New Roman" w:cs="Times New Roman"/>
          <w:sz w:val="24"/>
          <w:szCs w:val="24"/>
        </w:rPr>
        <w:t>Construction of Electricity Transmission Line and Substations in Tamga and Karakol, Issyk-Kul Region, Kyrgyz Republic</w:t>
      </w:r>
    </w:p>
    <w:p w14:paraId="20894E28" w14:textId="6A322CD3" w:rsidR="00C770C8" w:rsidRPr="00541304" w:rsidRDefault="002E5ED0" w:rsidP="00562915">
      <w:pPr>
        <w:widowControl w:val="0"/>
        <w:autoSpaceDE w:val="0"/>
        <w:autoSpaceDN w:val="0"/>
        <w:spacing w:after="0" w:line="240" w:lineRule="auto"/>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 xml:space="preserve">Title: </w:t>
      </w:r>
      <w:r w:rsidR="00C770C8" w:rsidRPr="00541304">
        <w:rPr>
          <w:rFonts w:ascii="Times New Roman" w:eastAsia="Times New Roman" w:hAnsi="Times New Roman" w:cs="Times New Roman"/>
          <w:spacing w:val="-6"/>
          <w:sz w:val="24"/>
          <w:szCs w:val="24"/>
        </w:rPr>
        <w:t>Lot 1</w:t>
      </w:r>
      <w:r w:rsidR="00EB00D9">
        <w:rPr>
          <w:rFonts w:ascii="Times New Roman" w:eastAsia="Times New Roman" w:hAnsi="Times New Roman" w:cs="Times New Roman"/>
          <w:spacing w:val="-6"/>
          <w:sz w:val="24"/>
          <w:szCs w:val="24"/>
        </w:rPr>
        <w:t xml:space="preserve">: </w:t>
      </w:r>
      <w:r w:rsidR="00C770C8" w:rsidRPr="00541304">
        <w:rPr>
          <w:rFonts w:ascii="Times New Roman" w:eastAsia="Times New Roman" w:hAnsi="Times New Roman" w:cs="Times New Roman"/>
          <w:spacing w:val="-6"/>
          <w:sz w:val="24"/>
          <w:szCs w:val="24"/>
        </w:rPr>
        <w:t>Construction of 220/110/10 kV Karakol Substation and Extension of 220/110/24 kV Tamga Substation</w:t>
      </w:r>
    </w:p>
    <w:p w14:paraId="09C0BB6D" w14:textId="224B98D0" w:rsidR="004C3001" w:rsidRPr="00541304" w:rsidRDefault="00C770C8" w:rsidP="00562915">
      <w:pPr>
        <w:widowControl w:val="0"/>
        <w:autoSpaceDE w:val="0"/>
        <w:autoSpaceDN w:val="0"/>
        <w:spacing w:after="0" w:line="240" w:lineRule="auto"/>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Lot 2</w:t>
      </w:r>
      <w:r w:rsidR="00EB00D9">
        <w:rPr>
          <w:rFonts w:ascii="Times New Roman" w:eastAsia="Times New Roman" w:hAnsi="Times New Roman" w:cs="Times New Roman"/>
          <w:spacing w:val="-6"/>
          <w:sz w:val="24"/>
          <w:szCs w:val="24"/>
        </w:rPr>
        <w:t xml:space="preserve">: </w:t>
      </w:r>
      <w:r w:rsidRPr="00541304">
        <w:rPr>
          <w:rFonts w:ascii="Times New Roman" w:eastAsia="Times New Roman" w:hAnsi="Times New Roman" w:cs="Times New Roman"/>
          <w:spacing w:val="-6"/>
          <w:sz w:val="24"/>
          <w:szCs w:val="24"/>
        </w:rPr>
        <w:t>Construction of 220 kV Tamga–Karakol Transmission Line and Associated 110 kV Lines</w:t>
      </w:r>
    </w:p>
    <w:p w14:paraId="74D74732" w14:textId="73E30CBF" w:rsidR="007867E4" w:rsidRPr="00541304" w:rsidRDefault="002855CF" w:rsidP="00562915">
      <w:pPr>
        <w:widowControl w:val="0"/>
        <w:autoSpaceDE w:val="0"/>
        <w:autoSpaceDN w:val="0"/>
        <w:spacing w:after="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Project Code</w:t>
      </w:r>
      <w:r w:rsidR="00734BE3" w:rsidRPr="00541304">
        <w:rPr>
          <w:rFonts w:ascii="Times New Roman" w:eastAsia="Times New Roman" w:hAnsi="Times New Roman" w:cs="Times New Roman"/>
          <w:spacing w:val="-6"/>
          <w:sz w:val="24"/>
          <w:szCs w:val="24"/>
        </w:rPr>
        <w:t>: KGZ-10</w:t>
      </w:r>
      <w:r w:rsidR="00C770C8" w:rsidRPr="00541304">
        <w:rPr>
          <w:rFonts w:ascii="Times New Roman" w:eastAsia="Times New Roman" w:hAnsi="Times New Roman" w:cs="Times New Roman"/>
          <w:spacing w:val="-6"/>
          <w:sz w:val="24"/>
          <w:szCs w:val="24"/>
        </w:rPr>
        <w:t>07</w:t>
      </w:r>
    </w:p>
    <w:p w14:paraId="3548B56C" w14:textId="77777777" w:rsidR="00562915" w:rsidRPr="00541304" w:rsidRDefault="00562915" w:rsidP="00562915">
      <w:pPr>
        <w:pStyle w:val="a6"/>
        <w:spacing w:before="0" w:beforeAutospacing="0" w:after="0" w:afterAutospacing="0"/>
      </w:pPr>
      <w:r w:rsidRPr="00541304">
        <w:rPr>
          <w:rStyle w:val="a7"/>
          <w:b w:val="0"/>
          <w:bCs w:val="0"/>
        </w:rPr>
        <w:t>ICB No.: KGZ1007/WORKS/ICB/PQ-01</w:t>
      </w:r>
    </w:p>
    <w:p w14:paraId="6694AFA5" w14:textId="583A30DA" w:rsidR="00C770C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This invitation for prequalification follows the General Procurement Notice (GPN) for this project that appeared on the Islamic Development Bank (IsDB) website and on dgMarket</w:t>
      </w:r>
      <w:r w:rsidR="00D6231D" w:rsidRPr="006D4566">
        <w:rPr>
          <w:rFonts w:ascii="Times New Roman" w:eastAsia="Times New Roman" w:hAnsi="Times New Roman" w:cs="Times New Roman"/>
          <w:sz w:val="24"/>
          <w:szCs w:val="24"/>
        </w:rPr>
        <w:t xml:space="preserve"> on </w:t>
      </w:r>
      <w:r w:rsidR="00C37B3E" w:rsidRPr="006D4566">
        <w:rPr>
          <w:rFonts w:ascii="Times New Roman" w:eastAsia="Times New Roman" w:hAnsi="Times New Roman" w:cs="Times New Roman"/>
          <w:sz w:val="24"/>
          <w:szCs w:val="24"/>
        </w:rPr>
        <w:t>11</w:t>
      </w:r>
      <w:r w:rsidR="00C37B3E" w:rsidRPr="006D4566">
        <w:rPr>
          <w:rFonts w:ascii="Times New Roman" w:eastAsia="Times New Roman" w:hAnsi="Times New Roman" w:cs="Times New Roman"/>
          <w:sz w:val="24"/>
          <w:szCs w:val="24"/>
          <w:vertAlign w:val="superscript"/>
        </w:rPr>
        <w:t>th</w:t>
      </w:r>
      <w:r w:rsidR="00C37B3E" w:rsidRPr="006D4566">
        <w:rPr>
          <w:rFonts w:ascii="Times New Roman" w:eastAsia="Times New Roman" w:hAnsi="Times New Roman" w:cs="Times New Roman"/>
          <w:sz w:val="24"/>
          <w:szCs w:val="24"/>
        </w:rPr>
        <w:t xml:space="preserve"> of August, 2025.</w:t>
      </w:r>
    </w:p>
    <w:p w14:paraId="71233431" w14:textId="3B21DD12" w:rsidR="00C770C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The Government of the Kyrgyz Republic has </w:t>
      </w:r>
      <w:r w:rsidR="00653468">
        <w:rPr>
          <w:rFonts w:ascii="Times New Roman" w:eastAsia="Times New Roman" w:hAnsi="Times New Roman" w:cs="Times New Roman"/>
          <w:sz w:val="24"/>
          <w:szCs w:val="24"/>
        </w:rPr>
        <w:t>applied for</w:t>
      </w:r>
      <w:r w:rsidRPr="006D4566">
        <w:rPr>
          <w:rFonts w:ascii="Times New Roman" w:eastAsia="Times New Roman" w:hAnsi="Times New Roman" w:cs="Times New Roman"/>
          <w:sz w:val="24"/>
          <w:szCs w:val="24"/>
        </w:rPr>
        <w:t xml:space="preserve"> financing from the Islamic Development Bank (IsDB) toward the cost of the Construction of Electricity Transmission Line and Substations in Tamga and Karakol, Issyk-Kul Region Project, and it intends to apply part of the proceeds of this financing to payments under the contracts for:</w:t>
      </w:r>
    </w:p>
    <w:p w14:paraId="6E96212D" w14:textId="21EC724C"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Lot 1</w:t>
      </w:r>
      <w:r w:rsidR="00EB00D9">
        <w:rPr>
          <w:rFonts w:ascii="Times New Roman" w:eastAsia="Times New Roman" w:hAnsi="Times New Roman" w:cs="Times New Roman"/>
          <w:sz w:val="24"/>
          <w:szCs w:val="24"/>
        </w:rPr>
        <w:t xml:space="preserve">: </w:t>
      </w:r>
      <w:r w:rsidRPr="00541304">
        <w:rPr>
          <w:rFonts w:ascii="Times New Roman" w:eastAsia="Times New Roman" w:hAnsi="Times New Roman" w:cs="Times New Roman"/>
          <w:sz w:val="24"/>
          <w:szCs w:val="24"/>
        </w:rPr>
        <w:t>Construction of 220/110/10 kV Karakol Substation and Extension of 220/110/24 kV Tamga Substation, and</w:t>
      </w:r>
    </w:p>
    <w:p w14:paraId="1083B269" w14:textId="44262BEC"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Lot 2</w:t>
      </w:r>
      <w:r w:rsidR="00EB00D9">
        <w:rPr>
          <w:rFonts w:ascii="Times New Roman" w:eastAsia="Times New Roman" w:hAnsi="Times New Roman" w:cs="Times New Roman"/>
          <w:sz w:val="24"/>
          <w:szCs w:val="24"/>
        </w:rPr>
        <w:t xml:space="preserve">: </w:t>
      </w:r>
      <w:r w:rsidRPr="00541304">
        <w:rPr>
          <w:rFonts w:ascii="Times New Roman" w:eastAsia="Times New Roman" w:hAnsi="Times New Roman" w:cs="Times New Roman"/>
          <w:sz w:val="24"/>
          <w:szCs w:val="24"/>
        </w:rPr>
        <w:t>Construction of 220 kV Tamga–Karakol Transmission Line and Associated 110 kV Lines.</w:t>
      </w:r>
    </w:p>
    <w:p w14:paraId="2CF6DB99" w14:textId="1A4E52E4" w:rsidR="0012742B" w:rsidRPr="0012742B" w:rsidRDefault="0012742B" w:rsidP="00ED1595">
      <w:pPr>
        <w:pStyle w:val="ac"/>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The overall implementation period for the full scope is forty-two (42) months.</w:t>
      </w:r>
      <w:r>
        <w:rPr>
          <w:rFonts w:ascii="Times New Roman" w:eastAsia="Times New Roman" w:hAnsi="Times New Roman" w:cs="Times New Roman"/>
          <w:sz w:val="24"/>
          <w:szCs w:val="24"/>
        </w:rPr>
        <w:t xml:space="preserve"> </w:t>
      </w:r>
      <w:r w:rsidRPr="0012742B">
        <w:rPr>
          <w:rFonts w:ascii="Times New Roman" w:eastAsia="Times New Roman" w:hAnsi="Times New Roman" w:cs="Times New Roman"/>
          <w:sz w:val="24"/>
          <w:szCs w:val="24"/>
        </w:rPr>
        <w:t>For information purposes, the indicative contractual Time for Completion is expected to be:</w:t>
      </w:r>
    </w:p>
    <w:p w14:paraId="155353BA" w14:textId="199EB936" w:rsidR="0012742B" w:rsidRPr="0012742B" w:rsidRDefault="0012742B" w:rsidP="0012742B">
      <w:pPr>
        <w:pStyle w:val="ac"/>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 xml:space="preserve">Lot 1 (Substations): </w:t>
      </w:r>
      <w:r>
        <w:rPr>
          <w:rFonts w:ascii="Times New Roman" w:eastAsia="Times New Roman" w:hAnsi="Times New Roman" w:cs="Times New Roman"/>
          <w:sz w:val="24"/>
          <w:szCs w:val="24"/>
        </w:rPr>
        <w:t xml:space="preserve">42 </w:t>
      </w:r>
      <w:r w:rsidRPr="0012742B">
        <w:rPr>
          <w:rFonts w:ascii="Times New Roman" w:eastAsia="Times New Roman" w:hAnsi="Times New Roman" w:cs="Times New Roman"/>
          <w:sz w:val="24"/>
          <w:szCs w:val="24"/>
        </w:rPr>
        <w:t>months</w:t>
      </w:r>
    </w:p>
    <w:p w14:paraId="38BFC390" w14:textId="3A98F93F" w:rsidR="0012742B" w:rsidRPr="0012742B" w:rsidRDefault="0012742B" w:rsidP="0012742B">
      <w:pPr>
        <w:pStyle w:val="ac"/>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 xml:space="preserve">Lot 2 (OHTL): </w:t>
      </w:r>
      <w:r>
        <w:rPr>
          <w:rFonts w:ascii="Times New Roman" w:eastAsia="Times New Roman" w:hAnsi="Times New Roman" w:cs="Times New Roman"/>
          <w:sz w:val="24"/>
          <w:szCs w:val="24"/>
        </w:rPr>
        <w:t xml:space="preserve">36 </w:t>
      </w:r>
      <w:r w:rsidRPr="0012742B">
        <w:rPr>
          <w:rFonts w:ascii="Times New Roman" w:eastAsia="Times New Roman" w:hAnsi="Times New Roman" w:cs="Times New Roman"/>
          <w:sz w:val="24"/>
          <w:szCs w:val="24"/>
        </w:rPr>
        <w:t>months</w:t>
      </w:r>
    </w:p>
    <w:p w14:paraId="15C3D9C5" w14:textId="2D11BFDE" w:rsidR="00066ADB" w:rsidRPr="006B57BF" w:rsidRDefault="0012742B" w:rsidP="006B57BF">
      <w:pPr>
        <w:pStyle w:val="ac"/>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The final contractual times for completion and detailed interface provisions will be specified in the Bidding Documents.</w:t>
      </w:r>
    </w:p>
    <w:p w14:paraId="580981C2" w14:textId="5149C2D2" w:rsidR="002855CF" w:rsidRPr="006D4566" w:rsidRDefault="002855CF"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Interface clarification: Lot 1 covers substation works including the line bays/gantries and substation-side terminations, protection/control and SCADA/telecom integration at Tamga and Karakol substations. Lot 2 covers the overhead line works up to the substation interface points (including towers, conductors, OPGW and testing). Detailed interface responsibilities </w:t>
      </w:r>
      <w:r w:rsidRPr="006D4566">
        <w:rPr>
          <w:rFonts w:ascii="Times New Roman" w:eastAsia="Times New Roman" w:hAnsi="Times New Roman" w:cs="Times New Roman"/>
          <w:sz w:val="24"/>
          <w:szCs w:val="24"/>
        </w:rPr>
        <w:lastRenderedPageBreak/>
        <w:t>and handover points will be defined in the Bidding Documents, and both Contractors (if different) shall coordinate closely with NEGK and the PMC.</w:t>
      </w:r>
    </w:p>
    <w:p w14:paraId="1B9EC1AF" w14:textId="4B710AEA" w:rsidR="00D7237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OJSC “National Electric Grid Company of Kyrgyzstan” (NEGK) (the Employer) intends to prequalify contractors and/or firms for the above lots. The works will generally include detailed design (to the extent specified in the Bidding Documents), engineering, procurement, construction, installation, testing and commissioning of high-voltage substations and overhead transmission lines at voltage levels of 110 kV and 220 kV, including associated civil works, protection and control, SCADA/telecommunication systems and environmental and social mitigation measures, as described in the Prequalification Document.</w:t>
      </w:r>
    </w:p>
    <w:p w14:paraId="306150CB" w14:textId="0D0A5EE7" w:rsidR="00C770C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Eligible Applicants with the following key qualifications defined in the Prequalification Document may participate in this prequalification:</w:t>
      </w:r>
    </w:p>
    <w:p w14:paraId="671BD4FF" w14:textId="77777777" w:rsidR="00C770C8" w:rsidRPr="00541304" w:rsidRDefault="00C770C8" w:rsidP="006D4566">
      <w:pPr>
        <w:spacing w:before="100" w:beforeAutospacing="1" w:after="100" w:afterAutospacing="1" w:line="240" w:lineRule="auto"/>
        <w:ind w:left="426"/>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(a) Financial capacity</w:t>
      </w:r>
    </w:p>
    <w:p w14:paraId="7755EFFB" w14:textId="37DEA022" w:rsidR="00ED6692" w:rsidRPr="006D4566" w:rsidRDefault="00ED6692" w:rsidP="006D4566">
      <w:pPr>
        <w:numPr>
          <w:ilvl w:val="0"/>
          <w:numId w:val="10"/>
        </w:numPr>
        <w:spacing w:after="0"/>
        <w:ind w:left="1134"/>
        <w:jc w:val="both"/>
        <w:rPr>
          <w:rFonts w:ascii="Times New Roman" w:hAnsi="Times New Roman" w:cs="Times New Roman"/>
          <w:sz w:val="24"/>
          <w:szCs w:val="24"/>
        </w:rPr>
      </w:pPr>
      <w:r w:rsidRPr="006D4566">
        <w:rPr>
          <w:rFonts w:ascii="Times New Roman" w:hAnsi="Times New Roman" w:cs="Times New Roman"/>
          <w:sz w:val="24"/>
          <w:szCs w:val="24"/>
        </w:rPr>
        <w:t>Minimum average annual construction turnover</w:t>
      </w:r>
      <w:r w:rsidR="00A6157F" w:rsidRPr="006D4566">
        <w:rPr>
          <w:rFonts w:ascii="Times New Roman" w:hAnsi="Times New Roman" w:cs="Times New Roman"/>
          <w:sz w:val="24"/>
          <w:szCs w:val="24"/>
        </w:rPr>
        <w:t xml:space="preserve"> (AACT)</w:t>
      </w:r>
      <w:r w:rsidRPr="006D4566">
        <w:rPr>
          <w:rFonts w:ascii="Times New Roman" w:hAnsi="Times New Roman" w:cs="Times New Roman"/>
          <w:sz w:val="24"/>
          <w:szCs w:val="24"/>
        </w:rPr>
        <w:t>, calculated as total certified payments received for contracts in progress and/or completed within the last five (5) years, divided by five (5) years, shall be:</w:t>
      </w:r>
    </w:p>
    <w:p w14:paraId="36E479C1" w14:textId="050812FE" w:rsidR="00ED6692" w:rsidRPr="00A6157F" w:rsidRDefault="00ED6692" w:rsidP="006D4566">
      <w:pPr>
        <w:numPr>
          <w:ilvl w:val="1"/>
          <w:numId w:val="10"/>
        </w:numPr>
        <w:spacing w:before="100" w:beforeAutospacing="1" w:after="0" w:line="240" w:lineRule="auto"/>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Lot 1 (Substations): USD 1</w:t>
      </w:r>
      <w:r w:rsidR="00637A21">
        <w:rPr>
          <w:rFonts w:ascii="Times New Roman" w:eastAsia="Times New Roman" w:hAnsi="Times New Roman" w:cs="Times New Roman"/>
          <w:sz w:val="24"/>
          <w:szCs w:val="24"/>
        </w:rPr>
        <w:t>7</w:t>
      </w:r>
      <w:r w:rsidRPr="006D4566">
        <w:rPr>
          <w:rFonts w:ascii="Times New Roman" w:eastAsia="Times New Roman" w:hAnsi="Times New Roman" w:cs="Times New Roman"/>
          <w:sz w:val="24"/>
          <w:szCs w:val="24"/>
        </w:rPr>
        <w:t>,</w:t>
      </w:r>
      <w:r w:rsidR="00637A21">
        <w:rPr>
          <w:rFonts w:ascii="Times New Roman" w:eastAsia="Times New Roman" w:hAnsi="Times New Roman" w:cs="Times New Roman"/>
          <w:sz w:val="24"/>
          <w:szCs w:val="24"/>
        </w:rPr>
        <w:t>0</w:t>
      </w:r>
      <w:r w:rsidRPr="006D4566">
        <w:rPr>
          <w:rFonts w:ascii="Times New Roman" w:eastAsia="Times New Roman" w:hAnsi="Times New Roman" w:cs="Times New Roman"/>
          <w:sz w:val="24"/>
          <w:szCs w:val="24"/>
        </w:rPr>
        <w:t>00,000</w:t>
      </w:r>
      <w:r w:rsidRPr="00A6157F">
        <w:rPr>
          <w:rFonts w:ascii="Times New Roman" w:eastAsia="Times New Roman" w:hAnsi="Times New Roman" w:cs="Times New Roman"/>
          <w:sz w:val="24"/>
          <w:szCs w:val="24"/>
        </w:rPr>
        <w:t xml:space="preserve"> (</w:t>
      </w:r>
      <w:r w:rsidR="008E26C0">
        <w:rPr>
          <w:rFonts w:ascii="Times New Roman" w:eastAsia="Times New Roman" w:hAnsi="Times New Roman" w:cs="Times New Roman"/>
          <w:sz w:val="24"/>
          <w:szCs w:val="24"/>
        </w:rPr>
        <w:t>seventeen</w:t>
      </w:r>
      <w:r w:rsidRPr="00A6157F">
        <w:rPr>
          <w:rFonts w:ascii="Times New Roman" w:eastAsia="Times New Roman" w:hAnsi="Times New Roman" w:cs="Times New Roman"/>
          <w:sz w:val="24"/>
          <w:szCs w:val="24"/>
        </w:rPr>
        <w:t xml:space="preserve"> million United States dollars)</w:t>
      </w:r>
    </w:p>
    <w:p w14:paraId="761FA778" w14:textId="5A2FDE4F" w:rsidR="00ED6692" w:rsidRPr="00A6157F" w:rsidRDefault="00ED6692" w:rsidP="006D4566">
      <w:pPr>
        <w:numPr>
          <w:ilvl w:val="1"/>
          <w:numId w:val="10"/>
        </w:numPr>
        <w:spacing w:before="100" w:beforeAutospacing="1" w:after="0" w:line="240" w:lineRule="auto"/>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Lot 2 (</w:t>
      </w:r>
      <w:r w:rsidR="00EB00D9" w:rsidRPr="00EB00D9">
        <w:rPr>
          <w:rFonts w:ascii="Times New Roman" w:eastAsia="Times New Roman" w:hAnsi="Times New Roman" w:cs="Times New Roman"/>
          <w:sz w:val="24"/>
          <w:szCs w:val="24"/>
        </w:rPr>
        <w:t>Overhead Transmission Lines</w:t>
      </w:r>
      <w:r w:rsidRPr="006D4566">
        <w:rPr>
          <w:rFonts w:ascii="Times New Roman" w:eastAsia="Times New Roman" w:hAnsi="Times New Roman" w:cs="Times New Roman"/>
          <w:sz w:val="24"/>
          <w:szCs w:val="24"/>
        </w:rPr>
        <w:t xml:space="preserve">): USD </w:t>
      </w:r>
      <w:r w:rsidR="00637A21">
        <w:rPr>
          <w:rFonts w:ascii="Times New Roman" w:eastAsia="Times New Roman" w:hAnsi="Times New Roman" w:cs="Times New Roman"/>
          <w:sz w:val="24"/>
          <w:szCs w:val="24"/>
        </w:rPr>
        <w:t>12,</w:t>
      </w:r>
      <w:r w:rsidRPr="006D4566">
        <w:rPr>
          <w:rFonts w:ascii="Times New Roman" w:eastAsia="Times New Roman" w:hAnsi="Times New Roman" w:cs="Times New Roman"/>
          <w:sz w:val="24"/>
          <w:szCs w:val="24"/>
        </w:rPr>
        <w:t>00,000</w:t>
      </w:r>
      <w:r w:rsidRPr="00A6157F">
        <w:rPr>
          <w:rFonts w:ascii="Times New Roman" w:eastAsia="Times New Roman" w:hAnsi="Times New Roman" w:cs="Times New Roman"/>
          <w:sz w:val="24"/>
          <w:szCs w:val="24"/>
        </w:rPr>
        <w:t xml:space="preserve"> (</w:t>
      </w:r>
      <w:r w:rsidR="008E26C0">
        <w:rPr>
          <w:rFonts w:ascii="Times New Roman" w:eastAsia="Times New Roman" w:hAnsi="Times New Roman" w:cs="Times New Roman"/>
          <w:sz w:val="24"/>
          <w:szCs w:val="24"/>
        </w:rPr>
        <w:t>twelve</w:t>
      </w:r>
      <w:r w:rsidRPr="00A6157F">
        <w:rPr>
          <w:rFonts w:ascii="Times New Roman" w:eastAsia="Times New Roman" w:hAnsi="Times New Roman" w:cs="Times New Roman"/>
          <w:sz w:val="24"/>
          <w:szCs w:val="24"/>
        </w:rPr>
        <w:t xml:space="preserve"> million United States dollars)</w:t>
      </w:r>
    </w:p>
    <w:p w14:paraId="1153B31D" w14:textId="79334BB0" w:rsidR="00A6157F" w:rsidRPr="006D4566" w:rsidRDefault="00A6157F" w:rsidP="006D4566">
      <w:pPr>
        <w:numPr>
          <w:ilvl w:val="0"/>
          <w:numId w:val="10"/>
        </w:numPr>
        <w:spacing w:after="0"/>
        <w:ind w:left="1134"/>
        <w:jc w:val="both"/>
        <w:rPr>
          <w:rFonts w:ascii="Times New Roman" w:hAnsi="Times New Roman" w:cs="Times New Roman"/>
          <w:sz w:val="24"/>
          <w:szCs w:val="24"/>
        </w:rPr>
      </w:pPr>
      <w:r w:rsidRPr="006D4566">
        <w:rPr>
          <w:rFonts w:ascii="Times New Roman" w:hAnsi="Times New Roman" w:cs="Times New Roman"/>
          <w:sz w:val="24"/>
          <w:szCs w:val="24"/>
        </w:rPr>
        <w:t>Minimum available financial resources / cash-flow capacity, independent of any contractual advance payment, to meet the project’s construction cash-flow requirements, shall be:</w:t>
      </w:r>
    </w:p>
    <w:p w14:paraId="530B193B" w14:textId="6060F78B" w:rsidR="00A6157F" w:rsidRPr="00A6157F" w:rsidRDefault="00A6157F" w:rsidP="006D4566">
      <w:pPr>
        <w:numPr>
          <w:ilvl w:val="1"/>
          <w:numId w:val="10"/>
        </w:numPr>
        <w:spacing w:before="100" w:beforeAutospacing="1" w:after="0" w:line="240" w:lineRule="auto"/>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Lot 1 (Substations): USD </w:t>
      </w:r>
      <w:r w:rsidR="00637A21">
        <w:rPr>
          <w:rFonts w:ascii="Times New Roman" w:eastAsia="Times New Roman" w:hAnsi="Times New Roman" w:cs="Times New Roman"/>
          <w:sz w:val="24"/>
          <w:szCs w:val="24"/>
        </w:rPr>
        <w:t>2,0</w:t>
      </w:r>
      <w:r w:rsidRPr="006D4566">
        <w:rPr>
          <w:rFonts w:ascii="Times New Roman" w:eastAsia="Times New Roman" w:hAnsi="Times New Roman" w:cs="Times New Roman"/>
          <w:sz w:val="24"/>
          <w:szCs w:val="24"/>
        </w:rPr>
        <w:t>00,000</w:t>
      </w:r>
      <w:r w:rsidRPr="00A6157F">
        <w:rPr>
          <w:rFonts w:ascii="Times New Roman" w:eastAsia="Times New Roman" w:hAnsi="Times New Roman" w:cs="Times New Roman"/>
          <w:sz w:val="24"/>
          <w:szCs w:val="24"/>
        </w:rPr>
        <w:t xml:space="preserve"> (</w:t>
      </w:r>
      <w:r w:rsidR="008E26C0">
        <w:rPr>
          <w:rFonts w:ascii="Times New Roman" w:eastAsia="Times New Roman" w:hAnsi="Times New Roman" w:cs="Times New Roman"/>
          <w:sz w:val="24"/>
          <w:szCs w:val="24"/>
        </w:rPr>
        <w:t>two</w:t>
      </w:r>
      <w:r w:rsidRPr="00A6157F">
        <w:rPr>
          <w:rFonts w:ascii="Times New Roman" w:eastAsia="Times New Roman" w:hAnsi="Times New Roman" w:cs="Times New Roman"/>
          <w:sz w:val="24"/>
          <w:szCs w:val="24"/>
        </w:rPr>
        <w:t xml:space="preserve"> million United States dollars)</w:t>
      </w:r>
    </w:p>
    <w:p w14:paraId="6BD3C106" w14:textId="3F84B001" w:rsidR="00A6157F" w:rsidRPr="00A6157F" w:rsidRDefault="00A6157F" w:rsidP="006D4566">
      <w:pPr>
        <w:numPr>
          <w:ilvl w:val="1"/>
          <w:numId w:val="10"/>
        </w:numPr>
        <w:spacing w:before="100" w:beforeAutospacing="1" w:after="0" w:line="240" w:lineRule="auto"/>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Lot 2 (</w:t>
      </w:r>
      <w:r w:rsidR="00EB00D9" w:rsidRPr="00EB00D9">
        <w:rPr>
          <w:rFonts w:ascii="Times New Roman" w:eastAsia="Times New Roman" w:hAnsi="Times New Roman" w:cs="Times New Roman"/>
          <w:sz w:val="24"/>
          <w:szCs w:val="24"/>
        </w:rPr>
        <w:t>Overhead Transmission Lines</w:t>
      </w:r>
      <w:r w:rsidRPr="006D4566">
        <w:rPr>
          <w:rFonts w:ascii="Times New Roman" w:eastAsia="Times New Roman" w:hAnsi="Times New Roman" w:cs="Times New Roman"/>
          <w:sz w:val="24"/>
          <w:szCs w:val="24"/>
        </w:rPr>
        <w:t>): USD 1,</w:t>
      </w:r>
      <w:r w:rsidR="00637A21">
        <w:rPr>
          <w:rFonts w:ascii="Times New Roman" w:eastAsia="Times New Roman" w:hAnsi="Times New Roman" w:cs="Times New Roman"/>
          <w:sz w:val="24"/>
          <w:szCs w:val="24"/>
        </w:rPr>
        <w:t>5</w:t>
      </w:r>
      <w:r w:rsidRPr="006D4566">
        <w:rPr>
          <w:rFonts w:ascii="Times New Roman" w:eastAsia="Times New Roman" w:hAnsi="Times New Roman" w:cs="Times New Roman"/>
          <w:sz w:val="24"/>
          <w:szCs w:val="24"/>
        </w:rPr>
        <w:t>00,000</w:t>
      </w:r>
      <w:r w:rsidRPr="00A6157F">
        <w:rPr>
          <w:rFonts w:ascii="Times New Roman" w:eastAsia="Times New Roman" w:hAnsi="Times New Roman" w:cs="Times New Roman"/>
          <w:sz w:val="24"/>
          <w:szCs w:val="24"/>
        </w:rPr>
        <w:t xml:space="preserve"> (one million </w:t>
      </w:r>
      <w:r w:rsidR="008E26C0">
        <w:rPr>
          <w:rFonts w:ascii="Times New Roman" w:eastAsia="Times New Roman" w:hAnsi="Times New Roman" w:cs="Times New Roman"/>
          <w:sz w:val="24"/>
          <w:szCs w:val="24"/>
        </w:rPr>
        <w:t>five</w:t>
      </w:r>
      <w:r w:rsidRPr="00A6157F">
        <w:rPr>
          <w:rFonts w:ascii="Times New Roman" w:eastAsia="Times New Roman" w:hAnsi="Times New Roman" w:cs="Times New Roman"/>
          <w:sz w:val="24"/>
          <w:szCs w:val="24"/>
        </w:rPr>
        <w:t xml:space="preserve"> hundred thousand United States dollars)</w:t>
      </w:r>
    </w:p>
    <w:p w14:paraId="6CBB6A81" w14:textId="77777777" w:rsidR="00C770C8" w:rsidRPr="00A6157F" w:rsidRDefault="00C770C8" w:rsidP="006D4566">
      <w:pPr>
        <w:numPr>
          <w:ilvl w:val="0"/>
          <w:numId w:val="10"/>
        </w:numPr>
        <w:spacing w:before="100" w:beforeAutospacing="1" w:after="0" w:line="240" w:lineRule="auto"/>
        <w:ind w:left="1134"/>
        <w:jc w:val="both"/>
        <w:rPr>
          <w:rFonts w:ascii="Times New Roman" w:eastAsia="Times New Roman" w:hAnsi="Times New Roman" w:cs="Times New Roman"/>
          <w:sz w:val="24"/>
          <w:szCs w:val="24"/>
        </w:rPr>
      </w:pPr>
      <w:r w:rsidRPr="00A6157F">
        <w:rPr>
          <w:rFonts w:ascii="Times New Roman" w:eastAsia="Times New Roman" w:hAnsi="Times New Roman" w:cs="Times New Roman"/>
          <w:sz w:val="24"/>
          <w:szCs w:val="24"/>
        </w:rPr>
        <w:t>Audited financial statements (or, where permitted, other acceptable financial statements) for the last three (3) years demonstrating the Applicant’s sound financial position and prospective long-term profitability.</w:t>
      </w:r>
    </w:p>
    <w:p w14:paraId="15391453" w14:textId="77777777" w:rsidR="00C770C8" w:rsidRPr="00541304" w:rsidRDefault="00C770C8" w:rsidP="006D4566">
      <w:pPr>
        <w:spacing w:before="100" w:beforeAutospacing="1" w:after="100" w:afterAutospacing="1" w:line="240" w:lineRule="auto"/>
        <w:ind w:left="426"/>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(b) Experience</w:t>
      </w:r>
    </w:p>
    <w:p w14:paraId="49CD7078" w14:textId="78896AA5"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General construction experience under contracts as a prime contractor, joint-venture member, subcontractor or management contractor</w:t>
      </w:r>
      <w:r w:rsidR="00047062">
        <w:rPr>
          <w:rFonts w:ascii="Times New Roman" w:eastAsia="Times New Roman" w:hAnsi="Times New Roman" w:cs="Times New Roman"/>
          <w:sz w:val="24"/>
          <w:szCs w:val="24"/>
        </w:rPr>
        <w:t xml:space="preserve">, </w:t>
      </w:r>
      <w:r w:rsidR="00047062" w:rsidRPr="00047062">
        <w:rPr>
          <w:rFonts w:ascii="Times New Roman" w:eastAsia="Times New Roman" w:hAnsi="Times New Roman" w:cs="Times New Roman"/>
          <w:sz w:val="24"/>
          <w:szCs w:val="24"/>
        </w:rPr>
        <w:t>during the last ten (10) years preceding the Application submission deadline</w:t>
      </w:r>
      <w:r w:rsidR="00660198">
        <w:rPr>
          <w:rFonts w:ascii="Times New Roman" w:eastAsia="Times New Roman" w:hAnsi="Times New Roman" w:cs="Times New Roman"/>
          <w:sz w:val="24"/>
          <w:szCs w:val="24"/>
        </w:rPr>
        <w:t>.</w:t>
      </w:r>
    </w:p>
    <w:p w14:paraId="69608DE6" w14:textId="7649F923"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lastRenderedPageBreak/>
        <w:t>At least two (2) similar contracts, each with a minimum contract value of USD 1</w:t>
      </w:r>
      <w:r w:rsidR="00637A21">
        <w:rPr>
          <w:rFonts w:ascii="Times New Roman" w:eastAsia="Times New Roman" w:hAnsi="Times New Roman" w:cs="Times New Roman"/>
          <w:sz w:val="24"/>
          <w:szCs w:val="24"/>
        </w:rPr>
        <w:t>7</w:t>
      </w:r>
      <w:r w:rsidRPr="00541304">
        <w:rPr>
          <w:rFonts w:ascii="Times New Roman" w:eastAsia="Times New Roman" w:hAnsi="Times New Roman" w:cs="Times New Roman"/>
          <w:sz w:val="24"/>
          <w:szCs w:val="24"/>
        </w:rPr>
        <w:t>,000,000 (fifteen million United States dollars)</w:t>
      </w:r>
      <w:r w:rsidR="00A65B81">
        <w:rPr>
          <w:rFonts w:ascii="Times New Roman" w:eastAsia="Times New Roman" w:hAnsi="Times New Roman" w:cs="Times New Roman"/>
          <w:sz w:val="24"/>
          <w:szCs w:val="24"/>
        </w:rPr>
        <w:t xml:space="preserve"> for LOT 1 and </w:t>
      </w:r>
      <w:r w:rsidR="00F86CAA">
        <w:rPr>
          <w:rFonts w:ascii="Times New Roman" w:eastAsia="Times New Roman" w:hAnsi="Times New Roman" w:cs="Times New Roman"/>
          <w:sz w:val="24"/>
          <w:szCs w:val="24"/>
        </w:rPr>
        <w:t>12</w:t>
      </w:r>
      <w:r w:rsidR="00A65B81">
        <w:rPr>
          <w:rFonts w:ascii="Times New Roman" w:eastAsia="Times New Roman" w:hAnsi="Times New Roman" w:cs="Times New Roman"/>
          <w:sz w:val="24"/>
          <w:szCs w:val="24"/>
        </w:rPr>
        <w:t>,000,000 (million United States dollars) for LOT 2</w:t>
      </w:r>
      <w:r w:rsidRPr="00541304">
        <w:rPr>
          <w:rFonts w:ascii="Times New Roman" w:eastAsia="Times New Roman" w:hAnsi="Times New Roman" w:cs="Times New Roman"/>
          <w:sz w:val="24"/>
          <w:szCs w:val="24"/>
        </w:rPr>
        <w:t xml:space="preserve">, satisfactorily and substantially completed between </w:t>
      </w:r>
      <w:r w:rsidR="00D86667">
        <w:rPr>
          <w:rFonts w:ascii="Times New Roman" w:eastAsia="Times New Roman" w:hAnsi="Times New Roman" w:cs="Times New Roman"/>
          <w:sz w:val="24"/>
          <w:szCs w:val="24"/>
        </w:rPr>
        <w:t xml:space="preserve">the </w:t>
      </w:r>
      <w:r w:rsidR="00D86667" w:rsidRPr="00D86667">
        <w:rPr>
          <w:rFonts w:ascii="Times New Roman" w:eastAsia="Times New Roman" w:hAnsi="Times New Roman" w:cs="Times New Roman"/>
          <w:sz w:val="24"/>
          <w:szCs w:val="24"/>
        </w:rPr>
        <w:t>last ten (10) years preceding the Application submission deadline</w:t>
      </w:r>
      <w:r w:rsidRPr="00541304">
        <w:rPr>
          <w:rFonts w:ascii="Times New Roman" w:eastAsia="Times New Roman" w:hAnsi="Times New Roman" w:cs="Times New Roman"/>
          <w:sz w:val="24"/>
          <w:szCs w:val="24"/>
        </w:rPr>
        <w:t>.</w:t>
      </w:r>
      <w:r w:rsidR="00C37B3E">
        <w:rPr>
          <w:rFonts w:ascii="Times New Roman" w:eastAsia="Times New Roman" w:hAnsi="Times New Roman" w:cs="Times New Roman"/>
          <w:sz w:val="24"/>
          <w:szCs w:val="24"/>
        </w:rPr>
        <w:t xml:space="preserve"> </w:t>
      </w:r>
      <w:r w:rsidR="00D86667">
        <w:rPr>
          <w:rFonts w:ascii="Times New Roman" w:eastAsia="Times New Roman" w:hAnsi="Times New Roman" w:cs="Times New Roman"/>
          <w:sz w:val="24"/>
          <w:szCs w:val="24"/>
        </w:rPr>
        <w:t>A</w:t>
      </w:r>
      <w:r w:rsidR="00D86667" w:rsidRPr="00D86667">
        <w:rPr>
          <w:rFonts w:ascii="Times New Roman" w:eastAsia="Times New Roman" w:hAnsi="Times New Roman" w:cs="Times New Roman"/>
          <w:sz w:val="24"/>
          <w:szCs w:val="24"/>
        </w:rPr>
        <w:t>verage annual construction turnover is annualized and comparable to annual cashflow/time-for-completion, not total contract value</w:t>
      </w:r>
      <w:r w:rsidR="00D86667">
        <w:rPr>
          <w:rFonts w:ascii="Times New Roman" w:eastAsia="Times New Roman" w:hAnsi="Times New Roman" w:cs="Times New Roman"/>
          <w:sz w:val="24"/>
          <w:szCs w:val="24"/>
        </w:rPr>
        <w:t>.</w:t>
      </w:r>
    </w:p>
    <w:p w14:paraId="38309662" w14:textId="23FA2CDD"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Proven construction experience, </w:t>
      </w:r>
      <w:r w:rsidR="00D86667">
        <w:rPr>
          <w:rFonts w:ascii="Times New Roman" w:eastAsia="Times New Roman" w:hAnsi="Times New Roman" w:cs="Times New Roman"/>
          <w:sz w:val="24"/>
          <w:szCs w:val="24"/>
        </w:rPr>
        <w:t>during the</w:t>
      </w:r>
      <w:r w:rsidR="00E91B4D">
        <w:rPr>
          <w:rFonts w:ascii="Times New Roman" w:eastAsia="Times New Roman" w:hAnsi="Times New Roman" w:cs="Times New Roman"/>
          <w:sz w:val="24"/>
          <w:szCs w:val="24"/>
        </w:rPr>
        <w:t xml:space="preserve"> </w:t>
      </w:r>
      <w:r w:rsidR="00D86667" w:rsidRPr="00D86667">
        <w:rPr>
          <w:rFonts w:ascii="Times New Roman" w:eastAsia="Times New Roman" w:hAnsi="Times New Roman" w:cs="Times New Roman"/>
          <w:sz w:val="24"/>
          <w:szCs w:val="24"/>
        </w:rPr>
        <w:t xml:space="preserve">last ten (10) years preceding the Application submission </w:t>
      </w:r>
      <w:r w:rsidR="00D86667">
        <w:rPr>
          <w:rFonts w:ascii="Times New Roman" w:eastAsia="Times New Roman" w:hAnsi="Times New Roman" w:cs="Times New Roman"/>
          <w:sz w:val="24"/>
          <w:szCs w:val="24"/>
        </w:rPr>
        <w:t>deadline</w:t>
      </w:r>
      <w:r w:rsidRPr="00541304">
        <w:rPr>
          <w:rFonts w:ascii="Times New Roman" w:eastAsia="Times New Roman" w:hAnsi="Times New Roman" w:cs="Times New Roman"/>
          <w:sz w:val="24"/>
          <w:szCs w:val="24"/>
        </w:rPr>
        <w:t>, in the following key activities related to high-voltage transmission infrastructure:</w:t>
      </w:r>
    </w:p>
    <w:p w14:paraId="3B0601AC"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design and construction of high-voltage substations of 110 kV or higher, including power transformers, high-voltage switchgear (AIS and/or GIS), protection and control systems, auxiliary AC/DC systems and integration with SCADA/telecommunication systems;</w:t>
      </w:r>
    </w:p>
    <w:p w14:paraId="707AF5AE"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design and construction of overhead transmission lines of 110 kV or higher, including route survey, tower and foundation design in mountainous/complex terrain, tower erection, conductor and OPGW stringing, line earthing and commissioning;</w:t>
      </w:r>
    </w:p>
    <w:p w14:paraId="382FF804"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associated civil works, such as control buildings, equipment foundations, oil containment, cable trenches, internal roads and drainage;</w:t>
      </w:r>
    </w:p>
    <w:p w14:paraId="234A8932" w14:textId="77777777" w:rsidR="00C770C8" w:rsidRDefault="00C770C8" w:rsidP="00B6105A">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implementation of environmental and social mitigation measures and occupational health and safety (OHS) management during construction of high-voltage substations and transmission lines.</w:t>
      </w:r>
    </w:p>
    <w:p w14:paraId="3D20363D" w14:textId="5F63F52A" w:rsidR="006D4566" w:rsidRPr="00541304" w:rsidRDefault="006D4566"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For Lot 1, a “similar contract” means a contract predominantly involving the design/engineering, supply, construction, installation, testing and commissioning of high-voltage substations (≥110 kV), including associated civil works and protection/control/SCADA integration. For Lot 2, a “similar contract” means a contract predominantly involving the construction/installation, testing and commissioning of overhead transmission lines (≥</w:t>
      </w:r>
      <w:r w:rsidR="001E7362">
        <w:rPr>
          <w:rFonts w:ascii="Times New Roman" w:eastAsia="Times New Roman" w:hAnsi="Times New Roman" w:cs="Times New Roman"/>
          <w:sz w:val="24"/>
          <w:szCs w:val="24"/>
        </w:rPr>
        <w:t>220</w:t>
      </w:r>
      <w:r w:rsidRPr="006D4566">
        <w:rPr>
          <w:rFonts w:ascii="Times New Roman" w:eastAsia="Times New Roman" w:hAnsi="Times New Roman" w:cs="Times New Roman"/>
          <w:sz w:val="24"/>
          <w:szCs w:val="24"/>
        </w:rPr>
        <w:t xml:space="preserve"> kV), including towers/foundations, stringing, OPGW/telecom, and associated civil/temporary access works. A single contract that includes both substation and OHTL scopes may be used to demonstrate experience for both lots, provided it meets the respective minimum requirements for each lot.</w:t>
      </w:r>
    </w:p>
    <w:p w14:paraId="6873B4D2" w14:textId="77777777" w:rsidR="00C770C8" w:rsidRPr="00541304" w:rsidRDefault="00C770C8" w:rsidP="006D4566">
      <w:pPr>
        <w:spacing w:before="100" w:beforeAutospacing="1" w:after="100" w:afterAutospacing="1" w:line="240" w:lineRule="auto"/>
        <w:ind w:left="426"/>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(c) Historical performance</w:t>
      </w:r>
    </w:p>
    <w:p w14:paraId="39ECC677" w14:textId="2E0407EE"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No non-performance of a contract due to the Applicant’s default since 1 January 20</w:t>
      </w:r>
      <w:r w:rsidR="00660198">
        <w:rPr>
          <w:rFonts w:ascii="Times New Roman" w:eastAsia="Times New Roman" w:hAnsi="Times New Roman" w:cs="Times New Roman"/>
          <w:sz w:val="24"/>
          <w:szCs w:val="24"/>
        </w:rPr>
        <w:t>20</w:t>
      </w:r>
      <w:r w:rsidRPr="00541304">
        <w:rPr>
          <w:rFonts w:ascii="Times New Roman" w:eastAsia="Times New Roman" w:hAnsi="Times New Roman" w:cs="Times New Roman"/>
          <w:sz w:val="24"/>
          <w:szCs w:val="24"/>
        </w:rPr>
        <w:t>, as defined in the Prequalification Document.</w:t>
      </w:r>
    </w:p>
    <w:p w14:paraId="4B868577" w14:textId="4D29111B" w:rsidR="00C770C8" w:rsidRPr="00541304" w:rsidRDefault="009636A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9636A8">
        <w:rPr>
          <w:rFonts w:ascii="Times New Roman" w:eastAsia="Times New Roman" w:hAnsi="Times New Roman" w:cs="Times New Roman"/>
          <w:sz w:val="24"/>
          <w:szCs w:val="24"/>
        </w:rPr>
        <w:lastRenderedPageBreak/>
        <w:t>No consistent history of court or arbitral awards against the Applicant that would have a material adverse impact on the Applicant’s financial position, as defined in the Prequalification Document</w:t>
      </w:r>
      <w:r w:rsidR="00C770C8" w:rsidRPr="00541304">
        <w:rPr>
          <w:rFonts w:ascii="Times New Roman" w:eastAsia="Times New Roman" w:hAnsi="Times New Roman" w:cs="Times New Roman"/>
          <w:sz w:val="24"/>
          <w:szCs w:val="24"/>
        </w:rPr>
        <w:t>.</w:t>
      </w:r>
    </w:p>
    <w:p w14:paraId="02BB15F4"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Submission of an Environmental, Social, Health and Safety (ESHS) performance declaration for the past five (5) years, including disclosure of any contracts suspended or terminated and/or performance securities called for ESHS-related reasons.</w:t>
      </w:r>
    </w:p>
    <w:p w14:paraId="3973AD15" w14:textId="77777777" w:rsidR="00C770C8" w:rsidRPr="00541304" w:rsidRDefault="00C770C8" w:rsidP="006D4566">
      <w:pPr>
        <w:spacing w:before="100" w:beforeAutospacing="1" w:after="100" w:afterAutospacing="1" w:line="240" w:lineRule="auto"/>
        <w:ind w:left="426"/>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(d) Eligibility and compliance</w:t>
      </w:r>
    </w:p>
    <w:p w14:paraId="25C3DE2A"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Compliance with IsDB eligibility requirements and the list of eligible source countries, including absence of debarment or suspension by IsDB and absence of prohibitions under relevant United Nations Security Council resolutions, the laws and regulations of the Beneficiary or applicable boycott regulations.</w:t>
      </w:r>
    </w:p>
    <w:p w14:paraId="662EBB6F"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Absence of conflicts of interest in accordance with the requirements set out in the Prequalification Document.</w:t>
      </w:r>
    </w:p>
    <w:p w14:paraId="29D98AC9" w14:textId="77777777" w:rsidR="00C770C8" w:rsidRPr="00541304" w:rsidRDefault="00C770C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Compliance with IsDB’s Anti–Money Laundering, Countering the Financing of Terrorism and Know Your Customer (AML/CFT/KYC) requirements, including completion of the relevant questionnaires and forms when requested.</w:t>
      </w:r>
    </w:p>
    <w:p w14:paraId="3E8F58FD" w14:textId="1122EDBB" w:rsidR="00C770C8" w:rsidRPr="00541304" w:rsidRDefault="00C770C8" w:rsidP="006D4566">
      <w:pPr>
        <w:spacing w:before="100" w:beforeAutospacing="1" w:after="100" w:afterAutospacing="1" w:line="240" w:lineRule="auto"/>
        <w:ind w:left="426"/>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More detailed qualification requirements are provided in the Prequalification Document. It is expected that invitations to bid will be issued to prequalified Applicants in February-March 2026.</w:t>
      </w:r>
    </w:p>
    <w:p w14:paraId="1C55B7B5" w14:textId="02C1FA1C" w:rsidR="00C770C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Prequalification will be conducted through prequalification procedures specified in the Islamic Development Bank’s Guidelines for the Procurement of Goods, Works, and Related Services under IsDB Project Financing, April 2019, revised in February 2023 (“Guidelines”) and is open to all Applicants from eligible source countries as defined in the Guidelines. Bidding will be conducted through open International Competitive Bidding (ICB Open) procedures as specified in the Guidelines.</w:t>
      </w:r>
    </w:p>
    <w:p w14:paraId="1F754D68" w14:textId="5CFCEAD5" w:rsidR="00C770C8" w:rsidRPr="006D4566" w:rsidRDefault="00C770C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Interested eligible Applicants may obtain further information from and inspect the Prequalification Document at the office of the Employer at the address below from 09:00 to 17:00 (Bishkek time), Monday to Friday.</w:t>
      </w:r>
    </w:p>
    <w:p w14:paraId="72276086" w14:textId="687E0DAB" w:rsidR="00C770C8" w:rsidRPr="006D4566" w:rsidRDefault="00D72378" w:rsidP="006D4566">
      <w:pPr>
        <w:pStyle w:val="ac"/>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Interested Applicants may obtain a</w:t>
      </w:r>
      <w:r w:rsidR="00C770C8" w:rsidRPr="006D4566">
        <w:rPr>
          <w:rFonts w:ascii="Times New Roman" w:eastAsia="Times New Roman" w:hAnsi="Times New Roman" w:cs="Times New Roman"/>
          <w:sz w:val="24"/>
          <w:szCs w:val="24"/>
        </w:rPr>
        <w:t xml:space="preserve"> complete set of the Prequalification Document in English upon submission of a written application to the address below and upon payment of a non-refundable fee of KGS </w:t>
      </w:r>
      <w:r w:rsidR="006F1E7C">
        <w:rPr>
          <w:rFonts w:ascii="Times New Roman" w:eastAsia="Times New Roman" w:hAnsi="Times New Roman" w:cs="Times New Roman"/>
          <w:sz w:val="24"/>
          <w:szCs w:val="24"/>
        </w:rPr>
        <w:t>8700</w:t>
      </w:r>
      <w:r w:rsidR="00C770C8" w:rsidRPr="006D4566">
        <w:rPr>
          <w:rFonts w:ascii="Times New Roman" w:eastAsia="Times New Roman" w:hAnsi="Times New Roman" w:cs="Times New Roman"/>
          <w:sz w:val="24"/>
          <w:szCs w:val="24"/>
        </w:rPr>
        <w:t xml:space="preserve"> Kyrgyz Som or USD </w:t>
      </w:r>
      <w:r w:rsidR="006F1E7C">
        <w:rPr>
          <w:rFonts w:ascii="Times New Roman" w:eastAsia="Times New Roman" w:hAnsi="Times New Roman" w:cs="Times New Roman"/>
          <w:sz w:val="24"/>
          <w:szCs w:val="24"/>
        </w:rPr>
        <w:t>10</w:t>
      </w:r>
      <w:r w:rsidR="00874507" w:rsidRPr="006D4566">
        <w:rPr>
          <w:rFonts w:ascii="Times New Roman" w:eastAsia="Times New Roman" w:hAnsi="Times New Roman" w:cs="Times New Roman"/>
          <w:sz w:val="24"/>
          <w:szCs w:val="24"/>
        </w:rPr>
        <w:t>0</w:t>
      </w:r>
      <w:r w:rsidR="00C770C8" w:rsidRPr="006D4566">
        <w:rPr>
          <w:rFonts w:ascii="Times New Roman" w:eastAsia="Times New Roman" w:hAnsi="Times New Roman" w:cs="Times New Roman"/>
          <w:sz w:val="24"/>
          <w:szCs w:val="24"/>
        </w:rPr>
        <w:t xml:space="preserve"> (United States dollars). </w:t>
      </w:r>
      <w:r w:rsidRPr="006D4566">
        <w:rPr>
          <w:rFonts w:ascii="Times New Roman" w:eastAsia="Times New Roman" w:hAnsi="Times New Roman" w:cs="Times New Roman"/>
          <w:sz w:val="24"/>
          <w:szCs w:val="24"/>
        </w:rPr>
        <w:t xml:space="preserve">Applicants shall send proof of payment (bank payment order and/or SWIFT MT103/transfer confirmation) to nesk@elcat.kg with a copy to kgztamgakarakol@gmail.com, indicating the Applicant </w:t>
      </w:r>
      <w:r w:rsidRPr="006D4566">
        <w:rPr>
          <w:rFonts w:ascii="Times New Roman" w:eastAsia="Times New Roman" w:hAnsi="Times New Roman" w:cs="Times New Roman"/>
          <w:sz w:val="24"/>
          <w:szCs w:val="24"/>
        </w:rPr>
        <w:lastRenderedPageBreak/>
        <w:t xml:space="preserve">name and ‘KGZ1007/WORKS/ICB/PQ-01’ in the subject line. The PQD will be released after confirmation of receipt of funds. </w:t>
      </w:r>
      <w:r w:rsidR="00C770C8" w:rsidRPr="006D4566">
        <w:rPr>
          <w:rFonts w:ascii="Times New Roman" w:eastAsia="Times New Roman" w:hAnsi="Times New Roman" w:cs="Times New Roman"/>
          <w:sz w:val="24"/>
          <w:szCs w:val="24"/>
        </w:rPr>
        <w:t xml:space="preserve">The method of payment will be </w:t>
      </w:r>
      <w:r w:rsidRPr="006D4566">
        <w:rPr>
          <w:rFonts w:ascii="Times New Roman" w:eastAsia="Times New Roman" w:hAnsi="Times New Roman" w:cs="Times New Roman"/>
          <w:sz w:val="24"/>
          <w:szCs w:val="24"/>
        </w:rPr>
        <w:t xml:space="preserve">a </w:t>
      </w:r>
      <w:r w:rsidR="00C770C8" w:rsidRPr="006D4566">
        <w:rPr>
          <w:rFonts w:ascii="Times New Roman" w:eastAsia="Times New Roman" w:hAnsi="Times New Roman" w:cs="Times New Roman"/>
          <w:sz w:val="24"/>
          <w:szCs w:val="24"/>
        </w:rPr>
        <w:t>bank transfer to the following account:</w:t>
      </w:r>
    </w:p>
    <w:p w14:paraId="753C3341" w14:textId="77777777" w:rsidR="003A00D5" w:rsidRPr="00541304" w:rsidRDefault="00C770C8" w:rsidP="006D4566">
      <w:pPr>
        <w:spacing w:after="0" w:line="240" w:lineRule="auto"/>
        <w:ind w:left="426"/>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Bank details:</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r>
      <w:r w:rsidR="003A00D5" w:rsidRPr="00541304">
        <w:rPr>
          <w:rFonts w:ascii="Times New Roman" w:eastAsia="Times New Roman" w:hAnsi="Times New Roman" w:cs="Times New Roman"/>
          <w:sz w:val="24"/>
          <w:szCs w:val="24"/>
        </w:rPr>
        <w:t xml:space="preserve">«Optima Bank» OJSC </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r>
      <w:r w:rsidR="003A00D5" w:rsidRPr="00541304">
        <w:rPr>
          <w:rFonts w:ascii="Times New Roman" w:eastAsia="Times New Roman" w:hAnsi="Times New Roman" w:cs="Times New Roman"/>
          <w:sz w:val="24"/>
          <w:szCs w:val="24"/>
        </w:rPr>
        <w:t>Bishkek Central Branch</w:t>
      </w:r>
    </w:p>
    <w:p w14:paraId="6BAEFB66" w14:textId="3A3D2903" w:rsidR="00C770C8" w:rsidRPr="00541304" w:rsidRDefault="00C770C8" w:rsidP="006D4566">
      <w:pPr>
        <w:spacing w:after="0" w:line="240" w:lineRule="auto"/>
        <w:ind w:left="426"/>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Account No.: </w:t>
      </w:r>
      <w:r w:rsidR="003A00D5" w:rsidRPr="00541304">
        <w:rPr>
          <w:rFonts w:ascii="Times New Roman" w:eastAsia="Times New Roman" w:hAnsi="Times New Roman" w:cs="Times New Roman"/>
          <w:sz w:val="24"/>
          <w:szCs w:val="24"/>
        </w:rPr>
        <w:t>1091820100040606</w:t>
      </w:r>
      <w:r w:rsidR="008143B0"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 xml:space="preserve">BIC: </w:t>
      </w:r>
      <w:r w:rsidR="003A00D5" w:rsidRPr="00541304">
        <w:rPr>
          <w:rFonts w:ascii="Times New Roman" w:eastAsia="Times New Roman" w:hAnsi="Times New Roman" w:cs="Times New Roman"/>
          <w:sz w:val="24"/>
          <w:szCs w:val="24"/>
        </w:rPr>
        <w:t>109018</w:t>
      </w:r>
    </w:p>
    <w:p w14:paraId="32EF6886" w14:textId="7D518B4A" w:rsidR="00C770C8" w:rsidRPr="006D4566" w:rsidRDefault="00C770C8" w:rsidP="006D4566">
      <w:pPr>
        <w:pStyle w:val="ac"/>
        <w:spacing w:before="100" w:beforeAutospacing="1" w:after="100" w:afterAutospacing="1" w:line="240" w:lineRule="auto"/>
        <w:ind w:left="426"/>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The document will be sent by e-mail (PDF and editable format) to the e-mail address indicated in the written application, or may be collected in person at the address below.</w:t>
      </w:r>
    </w:p>
    <w:p w14:paraId="2589A8E2" w14:textId="575B1980" w:rsidR="00C770C8" w:rsidRPr="006D4566" w:rsidRDefault="00C770C8" w:rsidP="006D4566">
      <w:pPr>
        <w:pStyle w:val="ac"/>
        <w:numPr>
          <w:ilvl w:val="0"/>
          <w:numId w:val="15"/>
        </w:numPr>
        <w:spacing w:before="100" w:beforeAutospacing="1" w:after="100" w:afterAutospacing="1" w:line="240" w:lineRule="auto"/>
        <w:ind w:left="426"/>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Applications for prequalification shall be submitted in sealed envelopes, delivered to the address below no later than </w:t>
      </w:r>
      <w:r w:rsidR="00AC4B0C">
        <w:rPr>
          <w:rFonts w:ascii="Times New Roman" w:eastAsia="Times New Roman" w:hAnsi="Times New Roman" w:cs="Times New Roman"/>
          <w:b/>
          <w:bCs/>
          <w:sz w:val="24"/>
          <w:szCs w:val="24"/>
        </w:rPr>
        <w:t>30</w:t>
      </w:r>
      <w:r w:rsidRPr="006D4566">
        <w:rPr>
          <w:rFonts w:ascii="Times New Roman" w:eastAsia="Times New Roman" w:hAnsi="Times New Roman" w:cs="Times New Roman"/>
          <w:b/>
          <w:bCs/>
          <w:sz w:val="24"/>
          <w:szCs w:val="24"/>
        </w:rPr>
        <w:t xml:space="preserve"> January 2026, 10:00 (Bishkek time)</w:t>
      </w:r>
      <w:r w:rsidRPr="006D4566">
        <w:rPr>
          <w:rFonts w:ascii="Times New Roman" w:eastAsia="Times New Roman" w:hAnsi="Times New Roman" w:cs="Times New Roman"/>
          <w:sz w:val="24"/>
          <w:szCs w:val="24"/>
        </w:rPr>
        <w:t>, and be clearly marked:</w:t>
      </w:r>
    </w:p>
    <w:p w14:paraId="2D20B587" w14:textId="6873F503" w:rsidR="00C770C8" w:rsidRPr="00541304" w:rsidRDefault="00C770C8" w:rsidP="006D4566">
      <w:pPr>
        <w:spacing w:before="100" w:beforeAutospacing="1" w:after="100" w:afterAutospacing="1"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b/>
          <w:bCs/>
          <w:sz w:val="24"/>
          <w:szCs w:val="24"/>
        </w:rPr>
        <w:t>“Application to Prequalify for:</w:t>
      </w:r>
      <w:r w:rsidRPr="00541304">
        <w:rPr>
          <w:rFonts w:ascii="Times New Roman" w:eastAsia="Times New Roman" w:hAnsi="Times New Roman" w:cs="Times New Roman"/>
          <w:b/>
          <w:bCs/>
          <w:sz w:val="24"/>
          <w:szCs w:val="24"/>
        </w:rPr>
        <w:br/>
        <w:t>KGZ1007 – Construction of Electricity Transmission Line and Substations in Tamga and Karakol, Issyk-Kul Region</w:t>
      </w:r>
      <w:r w:rsidR="00562915" w:rsidRPr="00541304">
        <w:rPr>
          <w:rFonts w:ascii="Times New Roman" w:eastAsia="Times New Roman" w:hAnsi="Times New Roman" w:cs="Times New Roman"/>
          <w:b/>
          <w:bCs/>
          <w:sz w:val="24"/>
          <w:szCs w:val="24"/>
        </w:rPr>
        <w:t xml:space="preserve">. </w:t>
      </w:r>
      <w:r w:rsidRPr="00541304">
        <w:rPr>
          <w:rFonts w:ascii="Times New Roman" w:eastAsia="Times New Roman" w:hAnsi="Times New Roman" w:cs="Times New Roman"/>
          <w:b/>
          <w:bCs/>
          <w:sz w:val="24"/>
          <w:szCs w:val="24"/>
        </w:rPr>
        <w:t>ICB No.: KGZ1007/WORKS/ICB/PQ-01</w:t>
      </w:r>
      <w:r w:rsidR="00562915" w:rsidRPr="00541304">
        <w:rPr>
          <w:rFonts w:ascii="Times New Roman" w:eastAsia="Times New Roman" w:hAnsi="Times New Roman" w:cs="Times New Roman"/>
          <w:b/>
          <w:bCs/>
          <w:sz w:val="24"/>
          <w:szCs w:val="24"/>
        </w:rPr>
        <w:t>.</w:t>
      </w:r>
    </w:p>
    <w:p w14:paraId="0C87DF77" w14:textId="1C76D16A" w:rsidR="007867E4" w:rsidRPr="00541304" w:rsidRDefault="00C770C8" w:rsidP="006D4566">
      <w:pPr>
        <w:spacing w:after="0"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b/>
          <w:bCs/>
          <w:sz w:val="24"/>
          <w:szCs w:val="24"/>
        </w:rPr>
        <w:t>Employer:</w:t>
      </w:r>
      <w:r w:rsidRPr="00541304">
        <w:rPr>
          <w:rFonts w:ascii="Times New Roman" w:eastAsia="Times New Roman" w:hAnsi="Times New Roman" w:cs="Times New Roman"/>
          <w:sz w:val="24"/>
          <w:szCs w:val="24"/>
        </w:rPr>
        <w:br/>
        <w:t>OJSC “National Electric Grid Company of Kyrgyzstan” (NEGK)</w:t>
      </w:r>
      <w:r w:rsidRPr="00541304">
        <w:rPr>
          <w:rFonts w:ascii="Times New Roman" w:eastAsia="Times New Roman" w:hAnsi="Times New Roman" w:cs="Times New Roman"/>
          <w:sz w:val="24"/>
          <w:szCs w:val="24"/>
        </w:rPr>
        <w:br/>
      </w:r>
      <w:r w:rsidRPr="00541304">
        <w:rPr>
          <w:rFonts w:ascii="Times New Roman" w:hAnsi="Times New Roman" w:cs="Times New Roman"/>
          <w:spacing w:val="-2"/>
          <w:sz w:val="24"/>
          <w:szCs w:val="24"/>
        </w:rPr>
        <w:t>Attn: Mr. Emil Artikbaev</w:t>
      </w:r>
      <w:r w:rsidRPr="00541304">
        <w:rPr>
          <w:rFonts w:ascii="Times New Roman" w:hAnsi="Times New Roman" w:cs="Times New Roman"/>
          <w:spacing w:val="-2"/>
          <w:sz w:val="24"/>
          <w:szCs w:val="24"/>
        </w:rPr>
        <w:tab/>
      </w:r>
      <w:r w:rsidRPr="00541304">
        <w:rPr>
          <w:rFonts w:ascii="Times New Roman" w:hAnsi="Times New Roman" w:cs="Times New Roman"/>
          <w:spacing w:val="-2"/>
          <w:sz w:val="24"/>
          <w:szCs w:val="24"/>
        </w:rPr>
        <w:br/>
        <w:t xml:space="preserve">Head of </w:t>
      </w:r>
      <w:r w:rsidRPr="00541304">
        <w:rPr>
          <w:rFonts w:ascii="Times New Roman" w:eastAsia="Times New Roman" w:hAnsi="Times New Roman" w:cs="Times New Roman"/>
          <w:sz w:val="24"/>
          <w:szCs w:val="24"/>
        </w:rPr>
        <w:t>International Relations Department</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Jibek-Jolu Street 326, Bishkek, Kyrgyz Republic</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Tel: +996 772 510336</w:t>
      </w:r>
    </w:p>
    <w:p w14:paraId="28044D4F" w14:textId="0B617B81" w:rsidR="00C770C8" w:rsidRPr="00C770C8" w:rsidRDefault="00C770C8" w:rsidP="006D4566">
      <w:pPr>
        <w:spacing w:after="0"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Email: </w:t>
      </w:r>
      <w:hyperlink r:id="rId8" w:history="1">
        <w:r w:rsidRPr="00541304">
          <w:rPr>
            <w:rFonts w:ascii="Times New Roman" w:hAnsi="Times New Roman" w:cs="Times New Roman"/>
            <w:sz w:val="24"/>
            <w:szCs w:val="24"/>
          </w:rPr>
          <w:t>nesk@elcat.kg</w:t>
        </w:r>
      </w:hyperlink>
      <w:r w:rsidRPr="00541304">
        <w:rPr>
          <w:rFonts w:ascii="Times New Roman" w:eastAsia="Times New Roman" w:hAnsi="Times New Roman" w:cs="Times New Roman"/>
          <w:sz w:val="24"/>
          <w:szCs w:val="24"/>
        </w:rPr>
        <w:t xml:space="preserve"> and </w:t>
      </w:r>
      <w:hyperlink r:id="rId9" w:tgtFrame="_blank" w:history="1">
        <w:r w:rsidRPr="00541304">
          <w:rPr>
            <w:rFonts w:ascii="Times New Roman" w:hAnsi="Times New Roman" w:cs="Times New Roman"/>
            <w:sz w:val="24"/>
            <w:szCs w:val="24"/>
          </w:rPr>
          <w:t>kgztamgakarakol@gmail.com</w:t>
        </w:r>
      </w:hyperlink>
    </w:p>
    <w:p w14:paraId="5394A182" w14:textId="77777777" w:rsidR="007867E4" w:rsidRDefault="007867E4" w:rsidP="007867E4"/>
    <w:p w14:paraId="0804EACC" w14:textId="77777777" w:rsidR="00B22A94" w:rsidRDefault="00B22A94"/>
    <w:sectPr w:rsidR="00B22A94" w:rsidSect="007867E4">
      <w:headerReference w:type="even" r:id="rId10"/>
      <w:headerReference w:type="first" r:id="rId1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1E4E" w14:textId="77777777" w:rsidR="00893A2A" w:rsidRDefault="00893A2A">
      <w:pPr>
        <w:spacing w:after="0" w:line="240" w:lineRule="auto"/>
      </w:pPr>
      <w:r>
        <w:separator/>
      </w:r>
    </w:p>
  </w:endnote>
  <w:endnote w:type="continuationSeparator" w:id="0">
    <w:p w14:paraId="06F46EA3" w14:textId="77777777" w:rsidR="00893A2A" w:rsidRDefault="0089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C1E34" w14:textId="77777777" w:rsidR="00893A2A" w:rsidRDefault="00893A2A">
      <w:pPr>
        <w:spacing w:after="0" w:line="240" w:lineRule="auto"/>
      </w:pPr>
      <w:r>
        <w:separator/>
      </w:r>
    </w:p>
  </w:footnote>
  <w:footnote w:type="continuationSeparator" w:id="0">
    <w:p w14:paraId="6FE26974" w14:textId="77777777" w:rsidR="00893A2A" w:rsidRDefault="00893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95BD" w14:textId="4381A355" w:rsidR="00030A7B" w:rsidRPr="0066761D" w:rsidRDefault="00070730" w:rsidP="00F14773">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Pr>
        <w:b w:val="0"/>
        <w:bCs w:val="0"/>
        <w:noProof/>
        <w:spacing w:val="-2"/>
        <w:sz w:val="20"/>
        <w:szCs w:val="20"/>
        <w:lang w:val="ru-RU" w:eastAsia="ru-RU"/>
      </w:rPr>
      <mc:AlternateContent>
        <mc:Choice Requires="wps">
          <w:drawing>
            <wp:anchor distT="0" distB="0" distL="0" distR="0" simplePos="0" relativeHeight="251659264" behindDoc="0" locked="0" layoutInCell="1" allowOverlap="1" wp14:anchorId="50E3098A" wp14:editId="0ABC721A">
              <wp:simplePos x="635" y="635"/>
              <wp:positionH relativeFrom="page">
                <wp:align>left</wp:align>
              </wp:positionH>
              <wp:positionV relativeFrom="page">
                <wp:align>top</wp:align>
              </wp:positionV>
              <wp:extent cx="763270" cy="368935"/>
              <wp:effectExtent l="0" t="0" r="17780" b="12065"/>
              <wp:wrapNone/>
              <wp:docPr id="1640753020" name="Text Box 2" descr="Prote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E3098A"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DWvKl+3gAAAAkBAAAPAAAAZHJzL2Rvd25yZXYueG1sTI9PS8NAEMXvgt9hGcGb3W2wUtJsSlEE&#10;BYu0Fr1us5M/NDsbspMmfnu3XvTyYHi8N++XrSfXijP2ofGkYT5TIJAKbxuqNBw+nu+WIAIbsqb1&#10;hBq+McA6v77KTGr9SDs877kSsYRCajTUzF0qZShqdCbMfIcUvdL3znA8+0ra3oyx3LUyUepBOtNQ&#10;/FCbDh9rLE77wWl4uQ9fPJTlImzftqN6Hd1heP/U+vZmelpF2axAME78l4ALQ9wPeRx29APZIFoN&#10;kYZ/9eIlKgFx1LBYzkHmmfxPkP8AAAD//wMAUEsBAi0AFAAGAAgAAAAhALaDOJL+AAAA4QEAABMA&#10;AAAAAAAAAAAAAAAAAAAAAFtDb250ZW50X1R5cGVzXS54bWxQSwECLQAUAAYACAAAACEAOP0h/9YA&#10;AACUAQAACwAAAAAAAAAAAAAAAAAvAQAAX3JlbHMvLnJlbHNQSwECLQAUAAYACAAAACEA27JzcQ4C&#10;AAAaBAAADgAAAAAAAAAAAAAAAAAuAgAAZHJzL2Uyb0RvYy54bWxQSwECLQAUAAYACAAAACEA1ryp&#10;ft4AAAAJAQAADwAAAAAAAAAAAAAAAABoBAAAZHJzL2Rvd25yZXYueG1sUEsFBgAAAAAEAAQA8wAA&#10;AHMFAAAAAA==&#10;" filled="f" stroked="f">
              <v:textbox style="mso-fit-shape-to-text:t" inset="20pt,15pt,0,0">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843C" w14:textId="5384C49F" w:rsidR="00070730" w:rsidRDefault="00070730">
    <w:pPr>
      <w:pStyle w:val="a3"/>
    </w:pPr>
    <w:r>
      <w:rPr>
        <w:noProof/>
        <w:lang w:val="ru-RU" w:eastAsia="ru-RU"/>
      </w:rPr>
      <mc:AlternateContent>
        <mc:Choice Requires="wps">
          <w:drawing>
            <wp:anchor distT="0" distB="0" distL="0" distR="0" simplePos="0" relativeHeight="251658240" behindDoc="0" locked="0" layoutInCell="1" allowOverlap="1" wp14:anchorId="2777E054" wp14:editId="46FB17E5">
              <wp:simplePos x="635" y="635"/>
              <wp:positionH relativeFrom="page">
                <wp:align>left</wp:align>
              </wp:positionH>
              <wp:positionV relativeFrom="page">
                <wp:align>top</wp:align>
              </wp:positionV>
              <wp:extent cx="763270" cy="368935"/>
              <wp:effectExtent l="0" t="0" r="17780" b="12065"/>
              <wp:wrapNone/>
              <wp:docPr id="793552635" name="Text Box 1" descr="Prote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7E054" id="_x0000_t202" coordsize="21600,21600" o:spt="202" path="m,l,21600r21600,l21600,xe">
              <v:stroke joinstyle="miter"/>
              <v:path gradientshapeok="t" o:connecttype="rect"/>
            </v:shapetype>
            <v:shape id="Text Box 1" o:spid="_x0000_s1027"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DWvKl+3gAAAAkBAAAPAAAAZHJzL2Rvd25yZXYueG1sTI9PS8NAEMXvgt9hGcGb3W2wUtJs&#10;SlEEBYu0Fr1us5M/NDsbspMmfnu3XvTyYHi8N++XrSfXijP2ofGkYT5TIJAKbxuqNBw+nu+WIAIb&#10;sqb1hBq+McA6v77KTGr9SDs877kSsYRCajTUzF0qZShqdCbMfIcUvdL3znA8+0ra3oyx3LUyUepB&#10;OtNQ/FCbDh9rLE77wWl4uQ9fPJTlImzftqN6Hd1heP/U+vZmelpF2axAME78l4ALQ9wPeRx29APZ&#10;IFoNkYZ/9eIlKgFx1LBYzkHmmfxPkP8AAAD//wMAUEsBAi0AFAAGAAgAAAAhALaDOJL+AAAA4QEA&#10;ABMAAAAAAAAAAAAAAAAAAAAAAFtDb250ZW50X1R5cGVzXS54bWxQSwECLQAUAAYACAAAACEAOP0h&#10;/9YAAACUAQAACwAAAAAAAAAAAAAAAAAvAQAAX3JlbHMvLnJlbHNQSwECLQAUAAYACAAAACEA1IL1&#10;HhECAAAhBAAADgAAAAAAAAAAAAAAAAAuAgAAZHJzL2Uyb0RvYy54bWxQSwECLQAUAAYACAAAACEA&#10;1rypft4AAAAJAQAADwAAAAAAAAAAAAAAAABrBAAAZHJzL2Rvd25yZXYueG1sUEsFBgAAAAAEAAQA&#10;8wAAAHYFAAAAAA==&#10;" filled="f" stroked="f">
              <v:textbox style="mso-fit-shape-to-text:t" inset="20pt,15pt,0,0">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C84"/>
    <w:multiLevelType w:val="multilevel"/>
    <w:tmpl w:val="B9B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09F6"/>
    <w:multiLevelType w:val="hybridMultilevel"/>
    <w:tmpl w:val="88DABD0E"/>
    <w:lvl w:ilvl="0" w:tplc="14649CDE">
      <w:numFmt w:val="bullet"/>
      <w:lvlText w:val="–"/>
      <w:lvlJc w:val="left"/>
      <w:pPr>
        <w:ind w:left="1086" w:hanging="360"/>
      </w:pPr>
      <w:rPr>
        <w:rFonts w:ascii="Times New Roman" w:eastAsiaTheme="minorEastAsia"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15:restartNumberingAfterBreak="0">
    <w:nsid w:val="08E9077D"/>
    <w:multiLevelType w:val="hybridMultilevel"/>
    <w:tmpl w:val="E11C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91C"/>
    <w:multiLevelType w:val="hybridMultilevel"/>
    <w:tmpl w:val="B6CE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B1FC4"/>
    <w:multiLevelType w:val="hybridMultilevel"/>
    <w:tmpl w:val="1FF45C6A"/>
    <w:lvl w:ilvl="0" w:tplc="C87A6340">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5" w15:restartNumberingAfterBreak="0">
    <w:nsid w:val="22973B25"/>
    <w:multiLevelType w:val="hybridMultilevel"/>
    <w:tmpl w:val="0DD4F37E"/>
    <w:lvl w:ilvl="0" w:tplc="596872EA">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6" w15:restartNumberingAfterBreak="0">
    <w:nsid w:val="2D0F5317"/>
    <w:multiLevelType w:val="hybridMultilevel"/>
    <w:tmpl w:val="E5EC45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2953008"/>
    <w:multiLevelType w:val="multilevel"/>
    <w:tmpl w:val="9FA6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2756"/>
    <w:multiLevelType w:val="hybridMultilevel"/>
    <w:tmpl w:val="860AC576"/>
    <w:lvl w:ilvl="0" w:tplc="14649CDE">
      <w:numFmt w:val="bullet"/>
      <w:lvlText w:val="–"/>
      <w:lvlJc w:val="left"/>
      <w:pPr>
        <w:ind w:left="1086" w:hanging="360"/>
      </w:pPr>
      <w:rPr>
        <w:rFonts w:ascii="Times New Roman" w:eastAsiaTheme="minorEastAsia" w:hAnsi="Times New Roman" w:cs="Times New Roman" w:hint="default"/>
      </w:rPr>
    </w:lvl>
    <w:lvl w:ilvl="1" w:tplc="FFFFFFFF" w:tentative="1">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9" w15:restartNumberingAfterBreak="0">
    <w:nsid w:val="493B3299"/>
    <w:multiLevelType w:val="multilevel"/>
    <w:tmpl w:val="CC20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A0823"/>
    <w:multiLevelType w:val="multilevel"/>
    <w:tmpl w:val="A1FE0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B5F3A"/>
    <w:multiLevelType w:val="multilevel"/>
    <w:tmpl w:val="EC5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B5D91"/>
    <w:multiLevelType w:val="hybridMultilevel"/>
    <w:tmpl w:val="0FFA4940"/>
    <w:lvl w:ilvl="0" w:tplc="F5C2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C6DB2"/>
    <w:multiLevelType w:val="hybridMultilevel"/>
    <w:tmpl w:val="1EC4B744"/>
    <w:lvl w:ilvl="0" w:tplc="14649CDE">
      <w:numFmt w:val="bullet"/>
      <w:lvlText w:val="–"/>
      <w:lvlJc w:val="left"/>
      <w:pPr>
        <w:ind w:left="1512"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47C0201"/>
    <w:multiLevelType w:val="multilevel"/>
    <w:tmpl w:val="411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F452B"/>
    <w:multiLevelType w:val="multilevel"/>
    <w:tmpl w:val="7EF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E02DE"/>
    <w:multiLevelType w:val="hybridMultilevel"/>
    <w:tmpl w:val="6E6A69BA"/>
    <w:lvl w:ilvl="0" w:tplc="14649CDE">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2"/>
  </w:num>
  <w:num w:numId="2">
    <w:abstractNumId w:val="2"/>
  </w:num>
  <w:num w:numId="3">
    <w:abstractNumId w:val="6"/>
  </w:num>
  <w:num w:numId="4">
    <w:abstractNumId w:val="1"/>
  </w:num>
  <w:num w:numId="5">
    <w:abstractNumId w:val="13"/>
  </w:num>
  <w:num w:numId="6">
    <w:abstractNumId w:val="4"/>
  </w:num>
  <w:num w:numId="7">
    <w:abstractNumId w:val="8"/>
  </w:num>
  <w:num w:numId="8">
    <w:abstractNumId w:val="16"/>
  </w:num>
  <w:num w:numId="9">
    <w:abstractNumId w:val="5"/>
  </w:num>
  <w:num w:numId="10">
    <w:abstractNumId w:val="10"/>
  </w:num>
  <w:num w:numId="11">
    <w:abstractNumId w:val="11"/>
  </w:num>
  <w:num w:numId="12">
    <w:abstractNumId w:val="9"/>
  </w:num>
  <w:num w:numId="13">
    <w:abstractNumId w:val="7"/>
  </w:num>
  <w:num w:numId="14">
    <w:abstractNumId w:val="0"/>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E4"/>
    <w:rsid w:val="00010248"/>
    <w:rsid w:val="00011AE1"/>
    <w:rsid w:val="00030A7B"/>
    <w:rsid w:val="00047062"/>
    <w:rsid w:val="00054B0F"/>
    <w:rsid w:val="00066ADB"/>
    <w:rsid w:val="00070730"/>
    <w:rsid w:val="00075FD2"/>
    <w:rsid w:val="00076437"/>
    <w:rsid w:val="000E5D0F"/>
    <w:rsid w:val="000F3C0B"/>
    <w:rsid w:val="00105917"/>
    <w:rsid w:val="0012742B"/>
    <w:rsid w:val="001670D5"/>
    <w:rsid w:val="001A523F"/>
    <w:rsid w:val="001D7876"/>
    <w:rsid w:val="001E7362"/>
    <w:rsid w:val="00210049"/>
    <w:rsid w:val="00222CFF"/>
    <w:rsid w:val="00244220"/>
    <w:rsid w:val="002855CF"/>
    <w:rsid w:val="002D667F"/>
    <w:rsid w:val="002D7C6C"/>
    <w:rsid w:val="002E5ED0"/>
    <w:rsid w:val="00302B8E"/>
    <w:rsid w:val="00314ADF"/>
    <w:rsid w:val="00323DFF"/>
    <w:rsid w:val="00351298"/>
    <w:rsid w:val="003A00D5"/>
    <w:rsid w:val="003A2DBE"/>
    <w:rsid w:val="003B4AC4"/>
    <w:rsid w:val="003C000D"/>
    <w:rsid w:val="004078CE"/>
    <w:rsid w:val="004355F3"/>
    <w:rsid w:val="00440E53"/>
    <w:rsid w:val="00444E58"/>
    <w:rsid w:val="00460C8D"/>
    <w:rsid w:val="0048087C"/>
    <w:rsid w:val="00493C82"/>
    <w:rsid w:val="004A1C86"/>
    <w:rsid w:val="004B006F"/>
    <w:rsid w:val="004C3001"/>
    <w:rsid w:val="0050530A"/>
    <w:rsid w:val="005357DF"/>
    <w:rsid w:val="00541304"/>
    <w:rsid w:val="00562915"/>
    <w:rsid w:val="005821F2"/>
    <w:rsid w:val="005A2AAB"/>
    <w:rsid w:val="005B7673"/>
    <w:rsid w:val="005E05EB"/>
    <w:rsid w:val="00620FA3"/>
    <w:rsid w:val="0063740A"/>
    <w:rsid w:val="0063792C"/>
    <w:rsid w:val="00637A21"/>
    <w:rsid w:val="00640038"/>
    <w:rsid w:val="00653468"/>
    <w:rsid w:val="006569EB"/>
    <w:rsid w:val="00660198"/>
    <w:rsid w:val="006768BD"/>
    <w:rsid w:val="0068686D"/>
    <w:rsid w:val="006A1091"/>
    <w:rsid w:val="006A429D"/>
    <w:rsid w:val="006B4770"/>
    <w:rsid w:val="006B57BF"/>
    <w:rsid w:val="006D4566"/>
    <w:rsid w:val="006D5D9F"/>
    <w:rsid w:val="006F138C"/>
    <w:rsid w:val="006F1E7C"/>
    <w:rsid w:val="00705CF4"/>
    <w:rsid w:val="00710008"/>
    <w:rsid w:val="00731ACF"/>
    <w:rsid w:val="00734BE3"/>
    <w:rsid w:val="00761F1B"/>
    <w:rsid w:val="007867E4"/>
    <w:rsid w:val="00791AF8"/>
    <w:rsid w:val="00793986"/>
    <w:rsid w:val="007E089C"/>
    <w:rsid w:val="007F6F55"/>
    <w:rsid w:val="008022BB"/>
    <w:rsid w:val="008143B0"/>
    <w:rsid w:val="00856EC2"/>
    <w:rsid w:val="0086279A"/>
    <w:rsid w:val="00874507"/>
    <w:rsid w:val="0088655E"/>
    <w:rsid w:val="00890C80"/>
    <w:rsid w:val="00893A2A"/>
    <w:rsid w:val="008B40DB"/>
    <w:rsid w:val="008B6FCC"/>
    <w:rsid w:val="008D799A"/>
    <w:rsid w:val="008E26C0"/>
    <w:rsid w:val="008E32D3"/>
    <w:rsid w:val="008F14F5"/>
    <w:rsid w:val="0092738A"/>
    <w:rsid w:val="00931414"/>
    <w:rsid w:val="00943BAF"/>
    <w:rsid w:val="00956CB3"/>
    <w:rsid w:val="009636A8"/>
    <w:rsid w:val="009844A1"/>
    <w:rsid w:val="00985109"/>
    <w:rsid w:val="00993F8A"/>
    <w:rsid w:val="009B36FA"/>
    <w:rsid w:val="009F3CD3"/>
    <w:rsid w:val="00A17DBE"/>
    <w:rsid w:val="00A6157F"/>
    <w:rsid w:val="00A65B81"/>
    <w:rsid w:val="00A72344"/>
    <w:rsid w:val="00A91D76"/>
    <w:rsid w:val="00A9389C"/>
    <w:rsid w:val="00A95CEC"/>
    <w:rsid w:val="00AA10FF"/>
    <w:rsid w:val="00AC4B0C"/>
    <w:rsid w:val="00AF7DD0"/>
    <w:rsid w:val="00B1044D"/>
    <w:rsid w:val="00B22A94"/>
    <w:rsid w:val="00B265EF"/>
    <w:rsid w:val="00B5308A"/>
    <w:rsid w:val="00B6105A"/>
    <w:rsid w:val="00B664AD"/>
    <w:rsid w:val="00B71A80"/>
    <w:rsid w:val="00B86222"/>
    <w:rsid w:val="00B9439F"/>
    <w:rsid w:val="00B95FAB"/>
    <w:rsid w:val="00BA4407"/>
    <w:rsid w:val="00BB63BD"/>
    <w:rsid w:val="00BC4F91"/>
    <w:rsid w:val="00BE16C5"/>
    <w:rsid w:val="00C020CD"/>
    <w:rsid w:val="00C03C61"/>
    <w:rsid w:val="00C266E6"/>
    <w:rsid w:val="00C37B3E"/>
    <w:rsid w:val="00C45780"/>
    <w:rsid w:val="00C770C8"/>
    <w:rsid w:val="00C91F44"/>
    <w:rsid w:val="00CA2057"/>
    <w:rsid w:val="00CC0043"/>
    <w:rsid w:val="00CD3421"/>
    <w:rsid w:val="00CE08CE"/>
    <w:rsid w:val="00D21997"/>
    <w:rsid w:val="00D322AB"/>
    <w:rsid w:val="00D6231D"/>
    <w:rsid w:val="00D6312E"/>
    <w:rsid w:val="00D72378"/>
    <w:rsid w:val="00D86667"/>
    <w:rsid w:val="00D911BB"/>
    <w:rsid w:val="00DB3BA6"/>
    <w:rsid w:val="00DB46FD"/>
    <w:rsid w:val="00DD4923"/>
    <w:rsid w:val="00E10ED5"/>
    <w:rsid w:val="00E30BA2"/>
    <w:rsid w:val="00E33C64"/>
    <w:rsid w:val="00E81C77"/>
    <w:rsid w:val="00E90BCA"/>
    <w:rsid w:val="00E91B4D"/>
    <w:rsid w:val="00E921CC"/>
    <w:rsid w:val="00EA2980"/>
    <w:rsid w:val="00EB00D9"/>
    <w:rsid w:val="00ED3DAD"/>
    <w:rsid w:val="00ED6692"/>
    <w:rsid w:val="00EE6856"/>
    <w:rsid w:val="00EF6394"/>
    <w:rsid w:val="00EF67C2"/>
    <w:rsid w:val="00F02229"/>
    <w:rsid w:val="00F329C6"/>
    <w:rsid w:val="00F62DCD"/>
    <w:rsid w:val="00F66FBE"/>
    <w:rsid w:val="00F86CAA"/>
    <w:rsid w:val="00FA1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A1BA"/>
  <w15:chartTrackingRefBased/>
  <w15:docId w15:val="{5B6F7BEC-7A53-43D0-9D75-53C685EF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7E4"/>
    <w:pPr>
      <w:spacing w:after="200" w:line="276" w:lineRule="auto"/>
    </w:pPr>
    <w:rPr>
      <w:rFonts w:eastAsiaTheme="minorEastAsia"/>
    </w:rPr>
  </w:style>
  <w:style w:type="paragraph" w:styleId="3">
    <w:name w:val="heading 3"/>
    <w:basedOn w:val="a"/>
    <w:link w:val="30"/>
    <w:uiPriority w:val="9"/>
    <w:qFormat/>
    <w:rsid w:val="00C770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67E4"/>
    <w:pPr>
      <w:widowControl w:val="0"/>
      <w:tabs>
        <w:tab w:val="center" w:pos="4320"/>
        <w:tab w:val="right" w:pos="8640"/>
      </w:tabs>
      <w:autoSpaceDE w:val="0"/>
      <w:autoSpaceDN w:val="0"/>
      <w:spacing w:after="0" w:line="240" w:lineRule="auto"/>
    </w:pPr>
    <w:rPr>
      <w:rFonts w:ascii="Times New Roman" w:eastAsia="Times New Roman" w:hAnsi="Times New Roman" w:cs="Times New Roman"/>
      <w:sz w:val="20"/>
      <w:szCs w:val="24"/>
    </w:rPr>
  </w:style>
  <w:style w:type="character" w:customStyle="1" w:styleId="a4">
    <w:name w:val="Верхний колонтитул Знак"/>
    <w:basedOn w:val="a0"/>
    <w:link w:val="a3"/>
    <w:uiPriority w:val="99"/>
    <w:rsid w:val="007867E4"/>
    <w:rPr>
      <w:rFonts w:ascii="Times New Roman" w:eastAsia="Times New Roman" w:hAnsi="Times New Roman" w:cs="Times New Roman"/>
      <w:sz w:val="20"/>
      <w:szCs w:val="24"/>
    </w:rPr>
  </w:style>
  <w:style w:type="character" w:styleId="a5">
    <w:name w:val="page number"/>
    <w:basedOn w:val="a0"/>
    <w:rsid w:val="007867E4"/>
  </w:style>
  <w:style w:type="paragraph" w:customStyle="1" w:styleId="Header1">
    <w:name w:val="Header1"/>
    <w:basedOn w:val="a"/>
    <w:rsid w:val="007867E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styleId="a6">
    <w:name w:val="Normal (Web)"/>
    <w:basedOn w:val="a"/>
    <w:uiPriority w:val="99"/>
    <w:semiHidden/>
    <w:unhideWhenUsed/>
    <w:rsid w:val="00734BE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34BE3"/>
    <w:rPr>
      <w:b/>
      <w:bCs/>
    </w:rPr>
  </w:style>
  <w:style w:type="paragraph" w:styleId="a8">
    <w:name w:val="Revision"/>
    <w:hidden/>
    <w:uiPriority w:val="99"/>
    <w:semiHidden/>
    <w:rsid w:val="00956CB3"/>
    <w:pPr>
      <w:spacing w:after="0" w:line="240" w:lineRule="auto"/>
    </w:pPr>
    <w:rPr>
      <w:rFonts w:eastAsiaTheme="minorEastAsia"/>
    </w:rPr>
  </w:style>
  <w:style w:type="paragraph" w:styleId="a9">
    <w:name w:val="footer"/>
    <w:basedOn w:val="a"/>
    <w:link w:val="aa"/>
    <w:uiPriority w:val="99"/>
    <w:unhideWhenUsed/>
    <w:rsid w:val="00956CB3"/>
    <w:pPr>
      <w:tabs>
        <w:tab w:val="center" w:pos="4680"/>
        <w:tab w:val="right" w:pos="9360"/>
      </w:tabs>
      <w:spacing w:after="0" w:line="240" w:lineRule="auto"/>
    </w:pPr>
  </w:style>
  <w:style w:type="character" w:customStyle="1" w:styleId="aa">
    <w:name w:val="Нижний колонтитул Знак"/>
    <w:basedOn w:val="a0"/>
    <w:link w:val="a9"/>
    <w:uiPriority w:val="99"/>
    <w:rsid w:val="00956CB3"/>
    <w:rPr>
      <w:rFonts w:eastAsiaTheme="minorEastAsia"/>
    </w:rPr>
  </w:style>
  <w:style w:type="character" w:styleId="ab">
    <w:name w:val="Hyperlink"/>
    <w:basedOn w:val="a0"/>
    <w:uiPriority w:val="99"/>
    <w:unhideWhenUsed/>
    <w:rsid w:val="005E05EB"/>
    <w:rPr>
      <w:color w:val="0563C1" w:themeColor="hyperlink"/>
      <w:u w:val="single"/>
    </w:rPr>
  </w:style>
  <w:style w:type="character" w:customStyle="1" w:styleId="UnresolvedMention1">
    <w:name w:val="Unresolved Mention1"/>
    <w:basedOn w:val="a0"/>
    <w:uiPriority w:val="99"/>
    <w:semiHidden/>
    <w:unhideWhenUsed/>
    <w:rsid w:val="005E05EB"/>
    <w:rPr>
      <w:color w:val="605E5C"/>
      <w:shd w:val="clear" w:color="auto" w:fill="E1DFDD"/>
    </w:rPr>
  </w:style>
  <w:style w:type="paragraph" w:styleId="ac">
    <w:name w:val="List Paragraph"/>
    <w:aliases w:val="Citation List,본문(내용),List Paragraph (numbered (a)),Colorful List - Accent 11,ADB Paragraph,lp1,Bullet Paragraph,List Paragraph nowy,Bullets,References,List Paragraph1,heading 6,WB List Paragraph,Liste 1,ANNEX,Ha,Paragraphe de liste1"/>
    <w:basedOn w:val="a"/>
    <w:link w:val="ad"/>
    <w:uiPriority w:val="34"/>
    <w:qFormat/>
    <w:rsid w:val="00793986"/>
    <w:pPr>
      <w:ind w:left="720"/>
      <w:contextualSpacing/>
    </w:pPr>
  </w:style>
  <w:style w:type="character" w:styleId="ae">
    <w:name w:val="annotation reference"/>
    <w:basedOn w:val="a0"/>
    <w:uiPriority w:val="99"/>
    <w:semiHidden/>
    <w:unhideWhenUsed/>
    <w:rsid w:val="00761F1B"/>
    <w:rPr>
      <w:sz w:val="16"/>
      <w:szCs w:val="16"/>
    </w:rPr>
  </w:style>
  <w:style w:type="paragraph" w:styleId="af">
    <w:name w:val="annotation text"/>
    <w:basedOn w:val="a"/>
    <w:link w:val="af0"/>
    <w:uiPriority w:val="99"/>
    <w:unhideWhenUsed/>
    <w:rsid w:val="00761F1B"/>
    <w:pPr>
      <w:spacing w:line="240" w:lineRule="auto"/>
    </w:pPr>
    <w:rPr>
      <w:sz w:val="20"/>
      <w:szCs w:val="20"/>
    </w:rPr>
  </w:style>
  <w:style w:type="character" w:customStyle="1" w:styleId="af0">
    <w:name w:val="Текст примечания Знак"/>
    <w:basedOn w:val="a0"/>
    <w:link w:val="af"/>
    <w:uiPriority w:val="99"/>
    <w:rsid w:val="00761F1B"/>
    <w:rPr>
      <w:rFonts w:eastAsiaTheme="minorEastAsia"/>
      <w:sz w:val="20"/>
      <w:szCs w:val="20"/>
    </w:rPr>
  </w:style>
  <w:style w:type="paragraph" w:styleId="af1">
    <w:name w:val="annotation subject"/>
    <w:basedOn w:val="af"/>
    <w:next w:val="af"/>
    <w:link w:val="af2"/>
    <w:uiPriority w:val="99"/>
    <w:semiHidden/>
    <w:unhideWhenUsed/>
    <w:rsid w:val="00761F1B"/>
    <w:rPr>
      <w:b/>
      <w:bCs/>
    </w:rPr>
  </w:style>
  <w:style w:type="character" w:customStyle="1" w:styleId="af2">
    <w:name w:val="Тема примечания Знак"/>
    <w:basedOn w:val="af0"/>
    <w:link w:val="af1"/>
    <w:uiPriority w:val="99"/>
    <w:semiHidden/>
    <w:rsid w:val="00761F1B"/>
    <w:rPr>
      <w:rFonts w:eastAsiaTheme="minorEastAsia"/>
      <w:b/>
      <w:bCs/>
      <w:sz w:val="20"/>
      <w:szCs w:val="20"/>
    </w:rPr>
  </w:style>
  <w:style w:type="paragraph" w:styleId="af3">
    <w:name w:val="Subtitle"/>
    <w:basedOn w:val="a"/>
    <w:next w:val="a"/>
    <w:link w:val="af4"/>
    <w:uiPriority w:val="11"/>
    <w:qFormat/>
    <w:rsid w:val="008E32D3"/>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af4">
    <w:name w:val="Подзаголовок Знак"/>
    <w:basedOn w:val="a0"/>
    <w:link w:val="af3"/>
    <w:uiPriority w:val="11"/>
    <w:rsid w:val="008E32D3"/>
    <w:rPr>
      <w:rFonts w:ascii="Times New Roman" w:eastAsiaTheme="majorEastAsia" w:hAnsi="Times New Roman" w:cstheme="majorBidi"/>
      <w:color w:val="595959" w:themeColor="text1" w:themeTint="A6"/>
      <w:spacing w:val="15"/>
      <w:sz w:val="28"/>
      <w:szCs w:val="28"/>
    </w:rPr>
  </w:style>
  <w:style w:type="character" w:customStyle="1" w:styleId="ad">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c"/>
    <w:uiPriority w:val="34"/>
    <w:rsid w:val="008E32D3"/>
    <w:rPr>
      <w:rFonts w:eastAsiaTheme="minorEastAsia"/>
    </w:rPr>
  </w:style>
  <w:style w:type="paragraph" w:styleId="HTML">
    <w:name w:val="HTML Preformatted"/>
    <w:basedOn w:val="a"/>
    <w:link w:val="HTML0"/>
    <w:uiPriority w:val="99"/>
    <w:unhideWhenUsed/>
    <w:rsid w:val="00010248"/>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010248"/>
    <w:rPr>
      <w:rFonts w:ascii="Consolas" w:eastAsiaTheme="minorEastAsia" w:hAnsi="Consolas"/>
      <w:sz w:val="20"/>
      <w:szCs w:val="20"/>
    </w:rPr>
  </w:style>
  <w:style w:type="character" w:customStyle="1" w:styleId="30">
    <w:name w:val="Заголовок 3 Знак"/>
    <w:basedOn w:val="a0"/>
    <w:link w:val="3"/>
    <w:uiPriority w:val="9"/>
    <w:rsid w:val="00C770C8"/>
    <w:rPr>
      <w:rFonts w:ascii="Times New Roman" w:eastAsia="Times New Roman" w:hAnsi="Times New Roman" w:cs="Times New Roman"/>
      <w:b/>
      <w:bCs/>
      <w:sz w:val="27"/>
      <w:szCs w:val="27"/>
    </w:rPr>
  </w:style>
  <w:style w:type="paragraph" w:styleId="af5">
    <w:name w:val="footnote text"/>
    <w:basedOn w:val="a"/>
    <w:link w:val="af6"/>
    <w:uiPriority w:val="99"/>
    <w:semiHidden/>
    <w:unhideWhenUsed/>
    <w:rsid w:val="00C37B3E"/>
    <w:pPr>
      <w:spacing w:after="0" w:line="240" w:lineRule="auto"/>
    </w:pPr>
    <w:rPr>
      <w:sz w:val="20"/>
      <w:szCs w:val="20"/>
    </w:rPr>
  </w:style>
  <w:style w:type="character" w:customStyle="1" w:styleId="af6">
    <w:name w:val="Текст сноски Знак"/>
    <w:basedOn w:val="a0"/>
    <w:link w:val="af5"/>
    <w:uiPriority w:val="99"/>
    <w:semiHidden/>
    <w:rsid w:val="00C37B3E"/>
    <w:rPr>
      <w:rFonts w:eastAsiaTheme="minorEastAsia"/>
      <w:sz w:val="20"/>
      <w:szCs w:val="20"/>
    </w:rPr>
  </w:style>
  <w:style w:type="character" w:styleId="af7">
    <w:name w:val="footnote reference"/>
    <w:basedOn w:val="a0"/>
    <w:uiPriority w:val="99"/>
    <w:semiHidden/>
    <w:unhideWhenUsed/>
    <w:rsid w:val="00C37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51630">
      <w:bodyDiv w:val="1"/>
      <w:marLeft w:val="0"/>
      <w:marRight w:val="0"/>
      <w:marTop w:val="0"/>
      <w:marBottom w:val="0"/>
      <w:divBdr>
        <w:top w:val="none" w:sz="0" w:space="0" w:color="auto"/>
        <w:left w:val="none" w:sz="0" w:space="0" w:color="auto"/>
        <w:bottom w:val="none" w:sz="0" w:space="0" w:color="auto"/>
        <w:right w:val="none" w:sz="0" w:space="0" w:color="auto"/>
      </w:divBdr>
    </w:div>
    <w:div w:id="1702314868">
      <w:bodyDiv w:val="1"/>
      <w:marLeft w:val="0"/>
      <w:marRight w:val="0"/>
      <w:marTop w:val="0"/>
      <w:marBottom w:val="0"/>
      <w:divBdr>
        <w:top w:val="none" w:sz="0" w:space="0" w:color="auto"/>
        <w:left w:val="none" w:sz="0" w:space="0" w:color="auto"/>
        <w:bottom w:val="none" w:sz="0" w:space="0" w:color="auto"/>
        <w:right w:val="none" w:sz="0" w:space="0" w:color="auto"/>
      </w:divBdr>
    </w:div>
    <w:div w:id="19645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k@elcat.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ztamgakarak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476B-AF00-421F-A97D-E6A973D0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Islamic Development Bank</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Elhadj Malick Soumare</dc:creator>
  <cp:keywords/>
  <dc:description/>
  <cp:lastModifiedBy>Аманова Б.Т</cp:lastModifiedBy>
  <cp:revision>2</cp:revision>
  <dcterms:created xsi:type="dcterms:W3CDTF">2025-12-30T03:45:00Z</dcterms:created>
  <dcterms:modified xsi:type="dcterms:W3CDTF">2025-12-30T03:45:00Z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2f4ca6fb,61cbe77c,3346b34f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2025-10-08T11:25:44Z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ca82f693-0be1-4a03-b093-50446d32e955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